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75AF" w14:textId="76F9D6A8" w:rsidR="00B86EB3" w:rsidRDefault="00F959D3">
      <w:pPr>
        <w:jc w:val="center"/>
      </w:pPr>
      <w:r>
        <w:rPr>
          <w:b/>
          <w:sz w:val="40"/>
        </w:rPr>
        <w:t>City of</w:t>
      </w:r>
      <w:r w:rsidR="006A4158">
        <w:rPr>
          <w:b/>
          <w:sz w:val="40"/>
        </w:rPr>
        <w:t xml:space="preserve"> </w:t>
      </w:r>
      <w:r w:rsidR="00346BC2">
        <w:rPr>
          <w:b/>
          <w:sz w:val="40"/>
        </w:rPr>
        <w:t>Greenfield</w:t>
      </w:r>
      <w:r>
        <w:rPr>
          <w:b/>
          <w:sz w:val="40"/>
        </w:rPr>
        <w:t xml:space="preserve">– Generative Artificial Intelligence Acceptable </w:t>
      </w:r>
      <w:r w:rsidR="005750B8">
        <w:rPr>
          <w:b/>
          <w:sz w:val="40"/>
        </w:rPr>
        <w:t xml:space="preserve">Use </w:t>
      </w:r>
      <w:r>
        <w:rPr>
          <w:b/>
          <w:sz w:val="40"/>
        </w:rPr>
        <w:t>Policy</w:t>
      </w:r>
      <w:r>
        <w:rPr>
          <w:b/>
          <w:sz w:val="40"/>
        </w:rPr>
        <w:br/>
        <w:t>Readable Summary</w:t>
      </w:r>
    </w:p>
    <w:p w14:paraId="2DFFA559" w14:textId="77777777" w:rsidR="00B86EB3" w:rsidRDefault="00B86EB3"/>
    <w:p w14:paraId="43771AF4" w14:textId="59BC888E" w:rsidR="00B86EB3" w:rsidRDefault="00F959D3">
      <w:pPr>
        <w:jc w:val="center"/>
      </w:pPr>
      <w:r>
        <w:br/>
        <w:t>Date: 2025-12-16</w:t>
      </w:r>
    </w:p>
    <w:p w14:paraId="4B51D164" w14:textId="77777777" w:rsidR="00B86EB3" w:rsidRDefault="00F959D3">
      <w:r>
        <w:br w:type="page"/>
      </w:r>
    </w:p>
    <w:p w14:paraId="0DC24982" w14:textId="77777777" w:rsidR="00B86EB3" w:rsidRDefault="00F959D3">
      <w:pPr>
        <w:pStyle w:val="Heading1"/>
      </w:pPr>
      <w:r>
        <w:lastRenderedPageBreak/>
        <w:t>Purpose and Scope</w:t>
      </w:r>
    </w:p>
    <w:p w14:paraId="718AB8B8" w14:textId="29E60957" w:rsidR="00B86EB3" w:rsidRDefault="00F959D3">
      <w:r>
        <w:t xml:space="preserve">Establish responsible, ethical use of Generative AI within the City of </w:t>
      </w:r>
      <w:r w:rsidR="00346BC2">
        <w:t>Greenfield</w:t>
      </w:r>
      <w:r w:rsidR="006A4158">
        <w:t xml:space="preserve"> (CO</w:t>
      </w:r>
      <w:r w:rsidR="00346BC2">
        <w:t>G</w:t>
      </w:r>
      <w:r w:rsidR="006A4158">
        <w:t>)</w:t>
      </w:r>
      <w:r>
        <w:t xml:space="preserve"> to harness benefits while mitigating risks. This policy applies to all CO</w:t>
      </w:r>
      <w:r w:rsidR="00346BC2">
        <w:t>G</w:t>
      </w:r>
      <w:r>
        <w:t xml:space="preserve"> employees and third-party collaborators and will be periodically reviewed and updated </w:t>
      </w:r>
      <w:r w:rsidR="00267619">
        <w:t xml:space="preserve">by City of Greenfield’s Information Technology Department </w:t>
      </w:r>
      <w:r>
        <w:t>as AI evolves.</w:t>
      </w:r>
    </w:p>
    <w:p w14:paraId="71DD6965" w14:textId="77777777" w:rsidR="00B86EB3" w:rsidRDefault="00F959D3">
      <w:pPr>
        <w:pStyle w:val="Heading1"/>
      </w:pPr>
      <w:r>
        <w:t>Platform and Access</w:t>
      </w:r>
    </w:p>
    <w:p w14:paraId="56213FF3" w14:textId="77777777" w:rsidR="00B86EB3" w:rsidRDefault="00F959D3">
      <w:r>
        <w:t xml:space="preserve">Exclusive use of </w:t>
      </w:r>
      <w:proofErr w:type="spellStart"/>
      <w:r>
        <w:t>GovAI</w:t>
      </w:r>
      <w:proofErr w:type="spellEnd"/>
      <w:r>
        <w:t xml:space="preserve"> and city-provided accounts is required.</w:t>
      </w:r>
    </w:p>
    <w:p w14:paraId="549F3BA5" w14:textId="77777777" w:rsidR="00B86EB3" w:rsidRDefault="00F959D3">
      <w:pPr>
        <w:pStyle w:val="ListBullet"/>
      </w:pPr>
      <w:r>
        <w:t xml:space="preserve">Only </w:t>
      </w:r>
      <w:proofErr w:type="spellStart"/>
      <w:r>
        <w:t>GovAI</w:t>
      </w:r>
      <w:proofErr w:type="spellEnd"/>
      <w:r>
        <w:t xml:space="preserve"> may be used for all AI-related activities; alternative AI tools/engines are not permitted.</w:t>
      </w:r>
    </w:p>
    <w:p w14:paraId="7BC01822" w14:textId="7F752BF3" w:rsidR="00B86EB3" w:rsidRDefault="00F959D3">
      <w:pPr>
        <w:pStyle w:val="ListBullet"/>
      </w:pPr>
      <w:r>
        <w:t>Access must be through CO</w:t>
      </w:r>
      <w:r w:rsidR="00267619">
        <w:t>G</w:t>
      </w:r>
      <w:r>
        <w:t xml:space="preserve">-issued accounts. Personal or non-city </w:t>
      </w:r>
      <w:proofErr w:type="spellStart"/>
      <w:r>
        <w:t>GovAI</w:t>
      </w:r>
      <w:proofErr w:type="spellEnd"/>
      <w:r>
        <w:t xml:space="preserve"> accounts are not allowed.</w:t>
      </w:r>
    </w:p>
    <w:p w14:paraId="7E39003A" w14:textId="1906A7DF" w:rsidR="00267619" w:rsidRDefault="00267619">
      <w:pPr>
        <w:pStyle w:val="ListBullet"/>
      </w:pPr>
      <w:r>
        <w:t xml:space="preserve">COG employees should not use generative AI systems such as ChatGPT, </w:t>
      </w:r>
      <w:r w:rsidR="00C272D7">
        <w:t xml:space="preserve">Google Gemini, and Microsoft </w:t>
      </w:r>
      <w:r>
        <w:t>Co</w:t>
      </w:r>
      <w:r w:rsidR="00C272D7">
        <w:t>pilot</w:t>
      </w:r>
      <w:r>
        <w:t xml:space="preserve"> on COG networks or equipment</w:t>
      </w:r>
      <w:r w:rsidR="00C272D7">
        <w:t>.</w:t>
      </w:r>
    </w:p>
    <w:p w14:paraId="7BEF910B" w14:textId="2D7D73AB" w:rsidR="00C272D7" w:rsidRDefault="00C272D7">
      <w:pPr>
        <w:pStyle w:val="ListBullet"/>
      </w:pPr>
      <w:r>
        <w:t xml:space="preserve">Any use of AI Software outside </w:t>
      </w:r>
      <w:proofErr w:type="spellStart"/>
      <w:r>
        <w:t>GovAI</w:t>
      </w:r>
      <w:proofErr w:type="spellEnd"/>
      <w:r>
        <w:t>, even if they are free or part of a pilot or proof-of-concept project, must be approved by COG IT.  This requirement applies to downloadable software, Software as a Service, web-based services, browser plug-ins, and smartphone apps.</w:t>
      </w:r>
    </w:p>
    <w:p w14:paraId="136ABF79" w14:textId="77777777" w:rsidR="00B86EB3" w:rsidRDefault="00F959D3">
      <w:pPr>
        <w:pStyle w:val="Heading1"/>
      </w:pPr>
      <w:r>
        <w:t>AI Principles (aligned to NIST AI RMF)</w:t>
      </w:r>
    </w:p>
    <w:p w14:paraId="014046D3" w14:textId="77777777" w:rsidR="00B86EB3" w:rsidRDefault="00F959D3">
      <w:pPr>
        <w:pStyle w:val="ListBullet"/>
      </w:pPr>
      <w:r>
        <w:rPr>
          <w:b/>
        </w:rPr>
        <w:t xml:space="preserve">Safe, secure, and resilient: </w:t>
      </w:r>
      <w:r>
        <w:t>Never use AI that endangers people, property, or the environment; maintain human control.</w:t>
      </w:r>
    </w:p>
    <w:p w14:paraId="19E9B32B" w14:textId="77777777" w:rsidR="00B86EB3" w:rsidRDefault="00F959D3">
      <w:pPr>
        <w:pStyle w:val="ListBullet"/>
      </w:pPr>
      <w:r>
        <w:rPr>
          <w:b/>
        </w:rPr>
        <w:t xml:space="preserve">Valid and reliable: </w:t>
      </w:r>
      <w:r>
        <w:t>Ensure accurate, dependable outputs and demonstrable system performance.</w:t>
      </w:r>
    </w:p>
    <w:p w14:paraId="358B3A09" w14:textId="77777777" w:rsidR="00B86EB3" w:rsidRDefault="00F959D3">
      <w:pPr>
        <w:pStyle w:val="ListBullet"/>
      </w:pPr>
      <w:r>
        <w:rPr>
          <w:b/>
        </w:rPr>
        <w:t xml:space="preserve">Fairness, inclusion, and non-discrimination: </w:t>
      </w:r>
      <w:r>
        <w:t>Address harmful bias; support equitable outcomes, with attention to historically marginalized communities.</w:t>
      </w:r>
    </w:p>
    <w:p w14:paraId="393E4034" w14:textId="77777777" w:rsidR="00B86EB3" w:rsidRDefault="00F959D3">
      <w:pPr>
        <w:pStyle w:val="ListBullet"/>
      </w:pPr>
      <w:r>
        <w:rPr>
          <w:b/>
        </w:rPr>
        <w:t xml:space="preserve">Privacy and data protection: </w:t>
      </w:r>
      <w:r>
        <w:t>Respect anonymity, confidentiality, and user control; comply with privacy laws and standards.</w:t>
      </w:r>
    </w:p>
    <w:p w14:paraId="2431CD5B" w14:textId="338CCE46" w:rsidR="00B86EB3" w:rsidRDefault="00F959D3">
      <w:pPr>
        <w:pStyle w:val="ListBullet"/>
      </w:pPr>
      <w:r>
        <w:rPr>
          <w:b/>
        </w:rPr>
        <w:t xml:space="preserve">Accountability and responsibility: </w:t>
      </w:r>
      <w:r>
        <w:t xml:space="preserve">Employees are responsible for the performance, impact, and consequences of AI use in </w:t>
      </w:r>
      <w:proofErr w:type="spellStart"/>
      <w:r>
        <w:t>CO</w:t>
      </w:r>
      <w:r w:rsidR="002A43B3">
        <w:t>G</w:t>
      </w:r>
      <w:r>
        <w:t>formation</w:t>
      </w:r>
      <w:proofErr w:type="spellEnd"/>
      <w:r>
        <w:t>.</w:t>
      </w:r>
    </w:p>
    <w:p w14:paraId="259FD3F5" w14:textId="77777777" w:rsidR="00B86EB3" w:rsidRDefault="00F959D3">
      <w:pPr>
        <w:pStyle w:val="ListBullet"/>
      </w:pPr>
      <w:r>
        <w:rPr>
          <w:b/>
        </w:rPr>
        <w:t xml:space="preserve">Transparency and auditability: </w:t>
      </w:r>
      <w:r>
        <w:t>Keep records of AI processes and make information about systems and outputs available to users.</w:t>
      </w:r>
    </w:p>
    <w:p w14:paraId="7F9324CF" w14:textId="77777777" w:rsidR="00B86EB3" w:rsidRDefault="00F959D3">
      <w:pPr>
        <w:pStyle w:val="ListBullet"/>
      </w:pPr>
      <w:r>
        <w:rPr>
          <w:b/>
        </w:rPr>
        <w:t xml:space="preserve">Explainable and interpretable: </w:t>
      </w:r>
      <w:r>
        <w:t>Be able to explain how and why AI decisions are made and their meaning for users.</w:t>
      </w:r>
    </w:p>
    <w:p w14:paraId="4AF80BFD" w14:textId="77777777" w:rsidR="00B86EB3" w:rsidRDefault="00F959D3">
      <w:pPr>
        <w:pStyle w:val="ListBullet"/>
      </w:pPr>
      <w:r>
        <w:rPr>
          <w:b/>
        </w:rPr>
        <w:t xml:space="preserve">Public purpose and social benefit: </w:t>
      </w:r>
      <w:r>
        <w:t>Use AI to deliver better, more equitable services and outcomes.</w:t>
      </w:r>
    </w:p>
    <w:p w14:paraId="28F0CD3E" w14:textId="77777777" w:rsidR="00B86EB3" w:rsidRDefault="00F959D3">
      <w:pPr>
        <w:pStyle w:val="ListBullet"/>
      </w:pPr>
      <w:r>
        <w:rPr>
          <w:b/>
        </w:rPr>
        <w:t xml:space="preserve">Legal compliance: </w:t>
      </w:r>
      <w:r>
        <w:t>Follow all applicable laws, regulations, and policies (data protection, IP, privacy, etc.).</w:t>
      </w:r>
    </w:p>
    <w:p w14:paraId="38FE7F51" w14:textId="77777777" w:rsidR="00B86EB3" w:rsidRDefault="00F959D3">
      <w:pPr>
        <w:pStyle w:val="Heading1"/>
      </w:pPr>
      <w:r>
        <w:lastRenderedPageBreak/>
        <w:t>Governance: Fact-checking, Bias Reduction, Review</w:t>
      </w:r>
    </w:p>
    <w:p w14:paraId="4B916833" w14:textId="1C866710" w:rsidR="00C272D7" w:rsidRDefault="00C272D7">
      <w:pPr>
        <w:pStyle w:val="ListBullet"/>
      </w:pPr>
      <w:r>
        <w:t xml:space="preserve">Content produced by generative AI systems may include copyrighted material.  City employees are required to perform due diligence to ensure that no copyrighted material is published by the </w:t>
      </w:r>
      <w:r w:rsidR="002A43B3">
        <w:t>c</w:t>
      </w:r>
      <w:r>
        <w:t>ity without proper attribution or without obtaining proper rights.</w:t>
      </w:r>
    </w:p>
    <w:p w14:paraId="16671E52" w14:textId="40CB1FD8" w:rsidR="00B86EB3" w:rsidRDefault="00F959D3">
      <w:pPr>
        <w:pStyle w:val="ListBullet"/>
      </w:pPr>
      <w:r>
        <w:t>Users must review and fact-check AI-generated content; verify it is not inaccurate or outdated.</w:t>
      </w:r>
    </w:p>
    <w:p w14:paraId="0D02E5BE" w14:textId="5F87072D" w:rsidR="00B86EB3" w:rsidRDefault="00C272D7">
      <w:pPr>
        <w:pStyle w:val="ListBullet"/>
      </w:pPr>
      <w:r>
        <w:t xml:space="preserve">Employees should carefully review any content generated by AI to ensure </w:t>
      </w:r>
      <w:r w:rsidR="00130C39">
        <w:t>that any instances of</w:t>
      </w:r>
      <w:r w:rsidR="00F959D3">
        <w:t xml:space="preserve"> bias</w:t>
      </w:r>
      <w:r w:rsidR="00130C39">
        <w:t>, offensive or harmful material</w:t>
      </w:r>
      <w:r w:rsidR="00F959D3">
        <w:t xml:space="preserve"> and inaccuracies </w:t>
      </w:r>
      <w:r w:rsidR="00130C39">
        <w:t>are changed or removed from the AI</w:t>
      </w:r>
      <w:r w:rsidR="00F959D3">
        <w:t xml:space="preserve"> outputs.</w:t>
      </w:r>
    </w:p>
    <w:p w14:paraId="4334551B" w14:textId="77777777" w:rsidR="00B86EB3" w:rsidRDefault="00F959D3">
      <w:pPr>
        <w:pStyle w:val="Heading1"/>
      </w:pPr>
      <w:r>
        <w:t>Compliance with Policies and Regulations</w:t>
      </w:r>
    </w:p>
    <w:p w14:paraId="0E81E20C" w14:textId="77777777" w:rsidR="00267619" w:rsidRDefault="00267619">
      <w:pPr>
        <w:pStyle w:val="ListBullet"/>
      </w:pPr>
      <w:r>
        <w:t xml:space="preserve">Exclusive use of </w:t>
      </w:r>
      <w:proofErr w:type="spellStart"/>
      <w:r>
        <w:t>GovAI</w:t>
      </w:r>
      <w:proofErr w:type="spellEnd"/>
      <w:r>
        <w:t xml:space="preserve"> and city-provided accounts is required.</w:t>
      </w:r>
    </w:p>
    <w:p w14:paraId="49B1D7A8" w14:textId="41485216" w:rsidR="00B86EB3" w:rsidRDefault="00F959D3">
      <w:pPr>
        <w:pStyle w:val="ListBullet"/>
      </w:pPr>
      <w:r>
        <w:t>Do not share CO</w:t>
      </w:r>
      <w:r w:rsidR="00346BC2">
        <w:t>G</w:t>
      </w:r>
      <w:r>
        <w:t xml:space="preserve"> data, personally identifiable information (public or employee), or confidential information with unauthorized third parties or generative AI systems.</w:t>
      </w:r>
    </w:p>
    <w:p w14:paraId="46AB229F" w14:textId="32F2C7CA" w:rsidR="00B86EB3" w:rsidRDefault="00F959D3">
      <w:pPr>
        <w:pStyle w:val="ListBullet"/>
      </w:pPr>
      <w:r>
        <w:t xml:space="preserve">Be aware that using generative AI may create a public record under </w:t>
      </w:r>
      <w:r w:rsidR="00130C39">
        <w:t>Indiana’s</w:t>
      </w:r>
      <w:r>
        <w:t xml:space="preserve"> </w:t>
      </w:r>
      <w:r w:rsidR="00130C39">
        <w:t xml:space="preserve">Access to </w:t>
      </w:r>
      <w:r>
        <w:t>Public Records Act</w:t>
      </w:r>
      <w:r w:rsidR="00130C39">
        <w:t xml:space="preserve"> (APRA)</w:t>
      </w:r>
      <w:r>
        <w:t>.</w:t>
      </w:r>
    </w:p>
    <w:p w14:paraId="2E5BF864" w14:textId="77777777" w:rsidR="00B86EB3" w:rsidRDefault="00F959D3">
      <w:pPr>
        <w:pStyle w:val="Heading1"/>
      </w:pPr>
      <w:r>
        <w:t>Data Handling and Privacy</w:t>
      </w:r>
    </w:p>
    <w:p w14:paraId="1954EADF" w14:textId="661409CD" w:rsidR="00B86EB3" w:rsidRDefault="00F959D3">
      <w:r>
        <w:t>Follow CO</w:t>
      </w:r>
      <w:r w:rsidR="00130C39">
        <w:t>G</w:t>
      </w:r>
      <w:r>
        <w:t xml:space="preserve"> data minimization, security, privacy, and public records requirements:</w:t>
      </w:r>
    </w:p>
    <w:p w14:paraId="69C33EFB" w14:textId="77777777" w:rsidR="00B86EB3" w:rsidRDefault="00F959D3">
      <w:pPr>
        <w:pStyle w:val="ListBullet"/>
      </w:pPr>
      <w:r>
        <w:rPr>
          <w:b/>
        </w:rPr>
        <w:t xml:space="preserve">Data collection: </w:t>
      </w:r>
      <w:r>
        <w:t>Collect only data necessary for the intended AI use; comply with data protection rules.</w:t>
      </w:r>
    </w:p>
    <w:p w14:paraId="02541873" w14:textId="77777777" w:rsidR="00B86EB3" w:rsidRDefault="00F959D3">
      <w:pPr>
        <w:pStyle w:val="ListBullet"/>
      </w:pPr>
      <w:r>
        <w:rPr>
          <w:b/>
        </w:rPr>
        <w:t xml:space="preserve">Data security: </w:t>
      </w:r>
      <w:r>
        <w:t>Implement robust controls to prevent unauthorized access, disclosure, or misuse.</w:t>
      </w:r>
    </w:p>
    <w:p w14:paraId="6F3AB184" w14:textId="30AA5100" w:rsidR="00B86EB3" w:rsidRDefault="00F959D3">
      <w:pPr>
        <w:pStyle w:val="ListBullet"/>
      </w:pPr>
      <w:r>
        <w:rPr>
          <w:b/>
        </w:rPr>
        <w:t xml:space="preserve">Data privacy: </w:t>
      </w:r>
      <w:r>
        <w:t>Do not submit confidential or non-public data to generative AI systems. No CO</w:t>
      </w:r>
      <w:r w:rsidR="00346BC2">
        <w:t>G</w:t>
      </w:r>
      <w:r>
        <w:t xml:space="preserve"> data or records—including prompts/inputs—may be used to train or fine-tune models outside CO</w:t>
      </w:r>
      <w:r w:rsidR="00346BC2">
        <w:t>G</w:t>
      </w:r>
      <w:r>
        <w:t xml:space="preserve"> control. Do not use AI technologies that cannot prevent CO</w:t>
      </w:r>
      <w:r w:rsidR="00346BC2">
        <w:t>G</w:t>
      </w:r>
      <w:r>
        <w:t xml:space="preserve"> data from contributing to their models.</w:t>
      </w:r>
    </w:p>
    <w:p w14:paraId="39B90892" w14:textId="381D58A8" w:rsidR="00B86EB3" w:rsidRDefault="00F959D3">
      <w:pPr>
        <w:pStyle w:val="ListBullet"/>
      </w:pPr>
      <w:r>
        <w:rPr>
          <w:b/>
        </w:rPr>
        <w:t xml:space="preserve">Public records: </w:t>
      </w:r>
      <w:r>
        <w:t>AI-generated/used/stored records may be public records subject to disclosure. Vendors must support retrieval/export of all prompts and outputs. Employees must maintain or be able to retrieve records of inputs and outputs per CO</w:t>
      </w:r>
      <w:r w:rsidR="00346BC2">
        <w:t>G</w:t>
      </w:r>
      <w:r>
        <w:t xml:space="preserve"> records management and disclosure policies.</w:t>
      </w:r>
    </w:p>
    <w:p w14:paraId="0A8A9DF0" w14:textId="77777777" w:rsidR="00B86EB3" w:rsidRDefault="00F959D3">
      <w:pPr>
        <w:pStyle w:val="Heading1"/>
      </w:pPr>
      <w:r>
        <w:t>Compliance and Enforcement</w:t>
      </w:r>
    </w:p>
    <w:p w14:paraId="02D9ABF3" w14:textId="187689BA" w:rsidR="00B86EB3" w:rsidRDefault="00F959D3">
      <w:pPr>
        <w:pStyle w:val="ListBullet"/>
      </w:pPr>
      <w:r>
        <w:t xml:space="preserve">The </w:t>
      </w:r>
      <w:r w:rsidR="00346BC2">
        <w:t>COG IT Director</w:t>
      </w:r>
      <w:r>
        <w:t xml:space="preserve"> or </w:t>
      </w:r>
      <w:proofErr w:type="gramStart"/>
      <w:r>
        <w:t>designee</w:t>
      </w:r>
      <w:proofErr w:type="gramEnd"/>
      <w:r>
        <w:t xml:space="preserve"> will review compliance, including audits and assessments.</w:t>
      </w:r>
    </w:p>
    <w:p w14:paraId="73A63FBF" w14:textId="6D647B13" w:rsidR="00B86EB3" w:rsidRDefault="00F959D3">
      <w:pPr>
        <w:pStyle w:val="ListBullet"/>
      </w:pPr>
      <w:r>
        <w:t>All employees must follow this policy when using generative AI in a CO</w:t>
      </w:r>
      <w:r w:rsidR="00346BC2">
        <w:t>G</w:t>
      </w:r>
      <w:r>
        <w:t xml:space="preserve"> context.</w:t>
      </w:r>
    </w:p>
    <w:p w14:paraId="4BE8849D" w14:textId="24530215" w:rsidR="00B86EB3" w:rsidRDefault="00F959D3">
      <w:pPr>
        <w:pStyle w:val="ListBullet"/>
      </w:pPr>
      <w:r>
        <w:t xml:space="preserve">Noncompliance may result in disciplinary action </w:t>
      </w:r>
      <w:r w:rsidR="002A43B3">
        <w:t>up to and including termination per city policy</w:t>
      </w:r>
      <w:r>
        <w:t>.</w:t>
      </w:r>
    </w:p>
    <w:p w14:paraId="32345FF7" w14:textId="77777777" w:rsidR="00B86EB3" w:rsidRDefault="00F959D3">
      <w:pPr>
        <w:pStyle w:val="Heading1"/>
      </w:pPr>
      <w:r>
        <w:lastRenderedPageBreak/>
        <w:t>Acknowledgments</w:t>
      </w:r>
    </w:p>
    <w:p w14:paraId="1E5253E9" w14:textId="6EFCE306" w:rsidR="00B86EB3" w:rsidRDefault="00F959D3">
      <w:r>
        <w:t xml:space="preserve">Principles </w:t>
      </w:r>
      <w:proofErr w:type="gramStart"/>
      <w:r>
        <w:t>draw</w:t>
      </w:r>
      <w:proofErr w:type="gramEnd"/>
      <w:r>
        <w:t xml:space="preserve"> from the </w:t>
      </w:r>
      <w:r w:rsidR="002A43B3">
        <w:t>National Institute of Standards and Technology (</w:t>
      </w:r>
      <w:r>
        <w:t>NIST</w:t>
      </w:r>
      <w:r w:rsidR="002A43B3">
        <w:t>)</w:t>
      </w:r>
      <w:r>
        <w:t xml:space="preserve"> AI Risk Management Framework</w:t>
      </w:r>
      <w:r w:rsidR="002A43B3">
        <w:t xml:space="preserve"> (RMF)</w:t>
      </w:r>
      <w:r w:rsidR="00346BC2">
        <w:t xml:space="preserve">, State of Indiana’s Artificial Intelligence (AI) Policy </w:t>
      </w:r>
    </w:p>
    <w:sectPr w:rsidR="00B86EB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089E" w14:textId="77777777" w:rsidR="00CC7CE3" w:rsidRDefault="00CC7CE3">
      <w:pPr>
        <w:spacing w:after="0" w:line="240" w:lineRule="auto"/>
      </w:pPr>
      <w:r>
        <w:separator/>
      </w:r>
    </w:p>
  </w:endnote>
  <w:endnote w:type="continuationSeparator" w:id="0">
    <w:p w14:paraId="73BDAF7B" w14:textId="77777777" w:rsidR="00CC7CE3" w:rsidRDefault="00CC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CA6C" w14:textId="77777777" w:rsidR="00B86EB3" w:rsidRDefault="00F959D3">
    <w:pPr>
      <w:pStyle w:val="Footer"/>
      <w:jc w:val="center"/>
    </w:pPr>
    <w:r>
      <w:t xml:space="preserve">Page </w:t>
    </w:r>
    <w:r>
      <w:fldChar w:fldCharType="begin"/>
    </w:r>
    <w:r>
      <w:instrText>PAGE \* MERGEFORMAT</w:instrText>
    </w:r>
    <w:r>
      <w:fldChar w:fldCharType="separate"/>
    </w:r>
    <w:r w:rsidR="00C04A2A">
      <w:rPr>
        <w:noProof/>
      </w:rPr>
      <w:t>1</w:t>
    </w:r>
    <w:r>
      <w:fldChar w:fldCharType="end"/>
    </w:r>
    <w:r>
      <w:t xml:space="preserve"> of </w:t>
    </w:r>
    <w:fldSimple w:instr="NUMPAGES \* MERGEFORMAT">
      <w:r w:rsidR="00C04A2A">
        <w:rPr>
          <w:noProof/>
        </w:rPr>
        <w:t>2</w:t>
      </w:r>
    </w:fldSimple>
    <w:r>
      <w:t xml:space="preserve">    Last updated: 2025-12-16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E8E5" w14:textId="77777777" w:rsidR="00CC7CE3" w:rsidRDefault="00CC7CE3">
      <w:pPr>
        <w:spacing w:after="0" w:line="240" w:lineRule="auto"/>
      </w:pPr>
      <w:r>
        <w:separator/>
      </w:r>
    </w:p>
  </w:footnote>
  <w:footnote w:type="continuationSeparator" w:id="0">
    <w:p w14:paraId="39F299EB" w14:textId="77777777" w:rsidR="00CC7CE3" w:rsidRDefault="00CC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BAAE" w14:textId="352DE96C" w:rsidR="00B86EB3" w:rsidRDefault="00F959D3">
    <w:pPr>
      <w:pStyle w:val="Header"/>
      <w:jc w:val="center"/>
    </w:pPr>
    <w:r>
      <w:t>City of</w:t>
    </w:r>
    <w:r w:rsidR="00346BC2">
      <w:t xml:space="preserve"> Greenfield</w:t>
    </w:r>
    <w:r>
      <w:t xml:space="preserve">– </w:t>
    </w:r>
    <w:r w:rsidR="005750B8">
      <w:t xml:space="preserve">Use of </w:t>
    </w:r>
    <w:r>
      <w:t>Generative AI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341925">
    <w:abstractNumId w:val="8"/>
  </w:num>
  <w:num w:numId="2" w16cid:durableId="1854832096">
    <w:abstractNumId w:val="6"/>
  </w:num>
  <w:num w:numId="3" w16cid:durableId="746003986">
    <w:abstractNumId w:val="5"/>
  </w:num>
  <w:num w:numId="4" w16cid:durableId="71199793">
    <w:abstractNumId w:val="4"/>
  </w:num>
  <w:num w:numId="5" w16cid:durableId="157888195">
    <w:abstractNumId w:val="7"/>
  </w:num>
  <w:num w:numId="6" w16cid:durableId="1133015127">
    <w:abstractNumId w:val="3"/>
  </w:num>
  <w:num w:numId="7" w16cid:durableId="854075050">
    <w:abstractNumId w:val="2"/>
  </w:num>
  <w:num w:numId="8" w16cid:durableId="1623613672">
    <w:abstractNumId w:val="1"/>
  </w:num>
  <w:num w:numId="9" w16cid:durableId="74182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C39"/>
    <w:rsid w:val="0015074B"/>
    <w:rsid w:val="001652FA"/>
    <w:rsid w:val="00267619"/>
    <w:rsid w:val="0029639D"/>
    <w:rsid w:val="002A43B3"/>
    <w:rsid w:val="002C328A"/>
    <w:rsid w:val="00326F90"/>
    <w:rsid w:val="0033011E"/>
    <w:rsid w:val="00346BC2"/>
    <w:rsid w:val="005750B8"/>
    <w:rsid w:val="006A4158"/>
    <w:rsid w:val="008A195D"/>
    <w:rsid w:val="00AA1D8D"/>
    <w:rsid w:val="00B47730"/>
    <w:rsid w:val="00B86EB3"/>
    <w:rsid w:val="00C04A2A"/>
    <w:rsid w:val="00C272D7"/>
    <w:rsid w:val="00CB0664"/>
    <w:rsid w:val="00CC7CE3"/>
    <w:rsid w:val="00CD42A7"/>
    <w:rsid w:val="00F959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D14F9"/>
  <w14:defaultImageDpi w14:val="300"/>
  <w15:docId w15:val="{3F8C8FBA-3DD4-2C4E-9ED0-FD87147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Souchon</cp:lastModifiedBy>
  <cp:revision>4</cp:revision>
  <dcterms:created xsi:type="dcterms:W3CDTF">2025-12-17T04:11:00Z</dcterms:created>
  <dcterms:modified xsi:type="dcterms:W3CDTF">2025-12-17T16:49:00Z</dcterms:modified>
  <cp:category/>
</cp:coreProperties>
</file>