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9BA7" w14:textId="30FCF83D" w:rsidR="00BE072A" w:rsidRPr="000D0EF9" w:rsidRDefault="008934F5" w:rsidP="000965F1">
      <w:pPr>
        <w:pStyle w:val="atitlenobold"/>
        <w:rPr>
          <w:b/>
          <w:bCs/>
          <w:sz w:val="32"/>
          <w:szCs w:val="32"/>
          <w:u w:val="single"/>
        </w:rPr>
      </w:pPr>
      <w:r w:rsidRPr="000D0EF9">
        <w:rPr>
          <w:rFonts w:eastAsiaTheme="majorEastAsia"/>
          <w:b/>
          <w:bCs/>
          <w:sz w:val="32"/>
          <w:szCs w:val="32"/>
          <w:u w:val="single"/>
        </w:rPr>
        <w:t xml:space="preserve">ORDINANCE NO. </w:t>
      </w:r>
      <w:r w:rsidR="000D0EF9" w:rsidRPr="000D0EF9">
        <w:rPr>
          <w:rFonts w:eastAsiaTheme="majorEastAsia"/>
          <w:b/>
          <w:bCs/>
          <w:sz w:val="32"/>
          <w:szCs w:val="32"/>
          <w:u w:val="single"/>
        </w:rPr>
        <w:t>2025/</w:t>
      </w:r>
      <w:r w:rsidR="00E47E7C">
        <w:rPr>
          <w:rFonts w:eastAsiaTheme="majorEastAsia"/>
          <w:b/>
          <w:bCs/>
          <w:sz w:val="32"/>
          <w:szCs w:val="32"/>
          <w:u w:val="single"/>
        </w:rPr>
        <w:t>20</w:t>
      </w:r>
    </w:p>
    <w:p w14:paraId="37F40626" w14:textId="247809DB" w:rsidR="00BE072A" w:rsidRPr="00806CD1" w:rsidRDefault="008934F5" w:rsidP="000965F1">
      <w:pPr>
        <w:pStyle w:val="BodyText"/>
        <w:ind w:left="1440" w:right="1440"/>
      </w:pPr>
      <w:r w:rsidRPr="009F4AA0">
        <w:t xml:space="preserve">AN </w:t>
      </w:r>
      <w:r w:rsidRPr="00806CD1">
        <w:t>ORDINANCE AUTHORIZING THE</w:t>
      </w:r>
      <w:r>
        <w:t xml:space="preserve"> ENTERING INTO OF</w:t>
      </w:r>
      <w:r w:rsidR="007E1956">
        <w:t xml:space="preserve"> </w:t>
      </w:r>
      <w:r>
        <w:t xml:space="preserve"> A CONDITIONAL PROJECT EXPENDITURE AGREEMENT</w:t>
      </w:r>
      <w:r w:rsidR="00C81DAF">
        <w:t xml:space="preserve"> OR BONDS</w:t>
      </w:r>
      <w:r w:rsidRPr="00806CD1">
        <w:t xml:space="preserve"> OF </w:t>
      </w:r>
      <w:r>
        <w:t xml:space="preserve">THE CITY </w:t>
      </w:r>
      <w:r w:rsidRPr="009F4AA0">
        <w:t xml:space="preserve">OF </w:t>
      </w:r>
      <w:r w:rsidR="00C81DAF">
        <w:t>GREENFIELD</w:t>
      </w:r>
      <w:r w:rsidRPr="009F4AA0">
        <w:t xml:space="preserve">, INDIANA </w:t>
      </w:r>
      <w:r w:rsidRPr="00806CD1">
        <w:t>(</w:t>
      </w:r>
      <w:r w:rsidR="007E1956">
        <w:t xml:space="preserve">TRG APARTMENTS </w:t>
      </w:r>
      <w:r w:rsidR="009366B8">
        <w:t>PROJ</w:t>
      </w:r>
      <w:r>
        <w:t>ECT</w:t>
      </w:r>
      <w:r w:rsidRPr="00806CD1">
        <w:t xml:space="preserve">) AND THE </w:t>
      </w:r>
      <w:r w:rsidR="00B53E0F">
        <w:t>GRANTING</w:t>
      </w:r>
      <w:r w:rsidRPr="00806CD1">
        <w:t xml:space="preserve"> OF THE PROCEEDS THEREOF TO </w:t>
      </w:r>
      <w:r w:rsidR="007E1956">
        <w:t>TRG DEVELOPMENT, LLC</w:t>
      </w:r>
      <w:r w:rsidR="00C72751">
        <w:t xml:space="preserve"> AND/OR THEIR ASSIGNS</w:t>
      </w:r>
      <w:r w:rsidR="008F3596">
        <w:t>,</w:t>
      </w:r>
      <w:r w:rsidRPr="00806CD1">
        <w:t xml:space="preserve"> AND AUTHORIZING AND APPROVING OTHER ACTIONS IN RESPECT THERETO</w:t>
      </w:r>
      <w:r w:rsidR="00C72751">
        <w:t xml:space="preserve"> </w:t>
      </w:r>
    </w:p>
    <w:p w14:paraId="279CA74A" w14:textId="4489F70A" w:rsidR="00BE072A" w:rsidRDefault="008934F5" w:rsidP="000965F1">
      <w:pPr>
        <w:pStyle w:val="BodyTextFirstIndent"/>
      </w:pPr>
      <w:r w:rsidRPr="009F4AA0">
        <w:t>WHEREAS</w:t>
      </w:r>
      <w:r w:rsidRPr="00806CD1">
        <w:t xml:space="preserve">, </w:t>
      </w:r>
      <w:r>
        <w:t xml:space="preserve">the </w:t>
      </w:r>
      <w:r w:rsidRPr="009F4AA0">
        <w:t xml:space="preserve">City of </w:t>
      </w:r>
      <w:r w:rsidR="00C81DAF">
        <w:t>Greenfield</w:t>
      </w:r>
      <w:r w:rsidRPr="009F4AA0">
        <w:t xml:space="preserve">, Indiana </w:t>
      </w:r>
      <w:r w:rsidRPr="00806CD1">
        <w:t xml:space="preserve">(the </w:t>
      </w:r>
      <w:r>
        <w:t>“</w:t>
      </w:r>
      <w:r w:rsidRPr="00AD746E">
        <w:rPr>
          <w:b/>
          <w:bCs/>
        </w:rPr>
        <w:t>City</w:t>
      </w:r>
      <w:r>
        <w:t>”</w:t>
      </w:r>
      <w:r w:rsidRPr="00806CD1">
        <w:t>) is a political subdivision of the State of Indiana and</w:t>
      </w:r>
      <w:r w:rsidR="00FF2462">
        <w:t>,</w:t>
      </w:r>
      <w:r w:rsidRPr="00806CD1">
        <w:t xml:space="preserve"> by virtue of </w:t>
      </w:r>
      <w:r w:rsidRPr="009F4AA0">
        <w:t xml:space="preserve">Indiana Code 36-7-11.9 </w:t>
      </w:r>
      <w:r w:rsidRPr="00806CD1">
        <w:t xml:space="preserve">and 36-7-12 (collectively, the </w:t>
      </w:r>
      <w:r>
        <w:t>“</w:t>
      </w:r>
      <w:r w:rsidRPr="0080350A">
        <w:rPr>
          <w:b/>
          <w:bCs/>
        </w:rPr>
        <w:t>Act</w:t>
      </w:r>
      <w:r>
        <w:t>”</w:t>
      </w:r>
      <w:r w:rsidRPr="00806CD1">
        <w:t xml:space="preserve">), is authorized and empowered to adopt this ordinance (this </w:t>
      </w:r>
      <w:r>
        <w:t>“</w:t>
      </w:r>
      <w:r w:rsidRPr="0080350A">
        <w:rPr>
          <w:b/>
          <w:bCs/>
        </w:rPr>
        <w:t>Ordinance</w:t>
      </w:r>
      <w:r>
        <w:t>”</w:t>
      </w:r>
      <w:r w:rsidRPr="00806CD1">
        <w:t xml:space="preserve">) and </w:t>
      </w:r>
      <w:r>
        <w:t xml:space="preserve">to enter into a </w:t>
      </w:r>
      <w:r w:rsidRPr="009F4AA0">
        <w:t xml:space="preserve">Conditional Project Expenditure Agreement </w:t>
      </w:r>
      <w:r>
        <w:t>(the “</w:t>
      </w:r>
      <w:r w:rsidRPr="0080350A">
        <w:rPr>
          <w:b/>
          <w:bCs/>
        </w:rPr>
        <w:t>Expenditure Agreement</w:t>
      </w:r>
      <w:r>
        <w:t>”)</w:t>
      </w:r>
      <w:r w:rsidR="00AD746E">
        <w:t xml:space="preserve"> or Bonds (the “</w:t>
      </w:r>
      <w:r w:rsidR="00AD746E" w:rsidRPr="0080350A">
        <w:rPr>
          <w:b/>
          <w:bCs/>
        </w:rPr>
        <w:t>Bonds</w:t>
      </w:r>
      <w:r w:rsidR="00AD746E">
        <w:t>” and together with the Expenditure Agreement, the “</w:t>
      </w:r>
      <w:r w:rsidR="00AD746E" w:rsidRPr="0080350A">
        <w:rPr>
          <w:b/>
          <w:bCs/>
        </w:rPr>
        <w:t>Obligations</w:t>
      </w:r>
      <w:r w:rsidR="00AD746E">
        <w:t>”)</w:t>
      </w:r>
      <w:r>
        <w:t xml:space="preserve"> and </w:t>
      </w:r>
      <w:r w:rsidR="00B53E0F">
        <w:t>grant</w:t>
      </w:r>
      <w:r>
        <w:t xml:space="preserve"> the proceeds of such </w:t>
      </w:r>
      <w:r w:rsidR="00AD746E">
        <w:t>Obligations</w:t>
      </w:r>
      <w:r w:rsidRPr="009F4AA0">
        <w:t xml:space="preserve"> </w:t>
      </w:r>
      <w:r>
        <w:t xml:space="preserve">to any person for the purpose of financing or refinancing any economic development facilities (as defined in the </w:t>
      </w:r>
      <w:r w:rsidRPr="009F4AA0">
        <w:t>Act</w:t>
      </w:r>
      <w:r>
        <w:t>); and</w:t>
      </w:r>
    </w:p>
    <w:p w14:paraId="3FCA804C" w14:textId="61D6F755" w:rsidR="00BE072A" w:rsidRPr="00806CD1" w:rsidRDefault="008934F5" w:rsidP="000965F1">
      <w:pPr>
        <w:pStyle w:val="BodyTextFirstIndent"/>
      </w:pPr>
      <w:r w:rsidRPr="009F4AA0">
        <w:t>WHEREAS</w:t>
      </w:r>
      <w:r w:rsidRPr="00806CD1">
        <w:t>,</w:t>
      </w:r>
      <w:r>
        <w:t xml:space="preserve"> </w:t>
      </w:r>
      <w:r w:rsidR="0080350A">
        <w:t>TRG Development, LLC</w:t>
      </w:r>
      <w:r w:rsidR="00F370A6">
        <w:t>, and/or their assigns</w:t>
      </w:r>
      <w:r w:rsidR="00544146">
        <w:t>, or its successors or assigns</w:t>
      </w:r>
      <w:r w:rsidRPr="00806CD1">
        <w:t xml:space="preserve"> </w:t>
      </w:r>
      <w:r>
        <w:t>(“</w:t>
      </w:r>
      <w:r w:rsidR="0080350A" w:rsidRPr="0080350A">
        <w:rPr>
          <w:b/>
          <w:bCs/>
        </w:rPr>
        <w:t>TRG</w:t>
      </w:r>
      <w:r w:rsidR="00F370A6">
        <w:t>”</w:t>
      </w:r>
      <w:r w:rsidRPr="00806CD1">
        <w:t xml:space="preserve">), has </w:t>
      </w:r>
      <w:r>
        <w:t xml:space="preserve">requested </w:t>
      </w:r>
      <w:r w:rsidRPr="00806CD1">
        <w:t xml:space="preserve">that the </w:t>
      </w:r>
      <w:r w:rsidRPr="009F4AA0">
        <w:t xml:space="preserve">City </w:t>
      </w:r>
      <w:r>
        <w:t xml:space="preserve">enter into the </w:t>
      </w:r>
      <w:r w:rsidR="00AD746E">
        <w:t>Obligations</w:t>
      </w:r>
      <w:r w:rsidRPr="00806CD1">
        <w:t xml:space="preserve">, </w:t>
      </w:r>
      <w:r w:rsidRPr="00EE1857">
        <w:t>in an aggregate principal amount not to exceed</w:t>
      </w:r>
      <w:r w:rsidR="0080350A" w:rsidRPr="00EE1857">
        <w:t xml:space="preserve"> </w:t>
      </w:r>
      <w:r w:rsidR="00EE1857" w:rsidRPr="00EE1857">
        <w:t xml:space="preserve">Six Million </w:t>
      </w:r>
      <w:r w:rsidR="0080350A" w:rsidRPr="00EE1857">
        <w:t>Dollars</w:t>
      </w:r>
      <w:r w:rsidRPr="00EE1857">
        <w:t xml:space="preserve"> </w:t>
      </w:r>
      <w:r w:rsidR="0080350A" w:rsidRPr="00EE1857">
        <w:t>(</w:t>
      </w:r>
      <w:r w:rsidRPr="00EE1857">
        <w:t>$</w:t>
      </w:r>
      <w:r w:rsidR="00EE1857" w:rsidRPr="00EE1857">
        <w:t>6,000,000</w:t>
      </w:r>
      <w:r w:rsidR="0080350A" w:rsidRPr="00EE1857">
        <w:t>)</w:t>
      </w:r>
      <w:r w:rsidRPr="00EE1857">
        <w:t xml:space="preserve">, under the Act and </w:t>
      </w:r>
      <w:r w:rsidR="00057909" w:rsidRPr="00EE1857">
        <w:t xml:space="preserve">grant </w:t>
      </w:r>
      <w:r w:rsidRPr="00EE1857">
        <w:t xml:space="preserve">the proceeds of the </w:t>
      </w:r>
      <w:r w:rsidR="00AD746E" w:rsidRPr="00EE1857">
        <w:t>Obligations</w:t>
      </w:r>
      <w:r w:rsidRPr="00EE1857">
        <w:t xml:space="preserve"> to</w:t>
      </w:r>
      <w:r w:rsidR="00F370A6" w:rsidRPr="00EE1857">
        <w:t xml:space="preserve"> </w:t>
      </w:r>
      <w:r w:rsidR="0080350A" w:rsidRPr="00EE1857">
        <w:t>TRG</w:t>
      </w:r>
      <w:r w:rsidRPr="00EE1857">
        <w:t xml:space="preserve"> for the purpose of assisting in the financing</w:t>
      </w:r>
      <w:r>
        <w:t xml:space="preserve"> of a project</w:t>
      </w:r>
      <w:r w:rsidRPr="009F4AA0">
        <w:t xml:space="preserve"> </w:t>
      </w:r>
      <w:r>
        <w:t xml:space="preserve">to be developed by </w:t>
      </w:r>
      <w:r w:rsidR="0080350A">
        <w:t>TRG</w:t>
      </w:r>
      <w:r>
        <w:t xml:space="preserve"> </w:t>
      </w:r>
      <w:r w:rsidR="00544146">
        <w:t xml:space="preserve">commonly known as the </w:t>
      </w:r>
      <w:r w:rsidR="0080350A">
        <w:t>TRG Apartment</w:t>
      </w:r>
      <w:r w:rsidR="00544146">
        <w:t xml:space="preserve"> project </w:t>
      </w:r>
      <w:r w:rsidR="00082772">
        <w:t>(the “</w:t>
      </w:r>
      <w:r w:rsidR="00082772" w:rsidRPr="00281FDC">
        <w:rPr>
          <w:b/>
          <w:bCs/>
        </w:rPr>
        <w:t>Project</w:t>
      </w:r>
      <w:r w:rsidR="00082772">
        <w:t xml:space="preserve">”) </w:t>
      </w:r>
      <w:r>
        <w:t>in</w:t>
      </w:r>
      <w:r w:rsidR="00FF2462">
        <w:t>,</w:t>
      </w:r>
      <w:r>
        <w:t xml:space="preserve"> serving or physically connected to the </w:t>
      </w:r>
      <w:r w:rsidR="0080350A" w:rsidRPr="0080350A">
        <w:t xml:space="preserve">Downtown Greenfield Redevelopment Area </w:t>
      </w:r>
      <w:r>
        <w:t>(the “</w:t>
      </w:r>
      <w:r w:rsidR="008D3BF0">
        <w:rPr>
          <w:b/>
          <w:bCs/>
        </w:rPr>
        <w:t>Redevelopment</w:t>
      </w:r>
      <w:r w:rsidRPr="00281FDC">
        <w:rPr>
          <w:b/>
          <w:bCs/>
        </w:rPr>
        <w:t xml:space="preserve"> Area</w:t>
      </w:r>
      <w:r>
        <w:t>”)</w:t>
      </w:r>
      <w:r w:rsidRPr="00806CD1">
        <w:t>;</w:t>
      </w:r>
      <w:r>
        <w:t xml:space="preserve"> and</w:t>
      </w:r>
    </w:p>
    <w:p w14:paraId="56A8C936" w14:textId="2E0199CC" w:rsidR="00BE072A" w:rsidRDefault="008934F5" w:rsidP="000965F1">
      <w:pPr>
        <w:pStyle w:val="BodyTextFirstIndent"/>
      </w:pPr>
      <w:r w:rsidRPr="009F4AA0">
        <w:t>WHEREAS</w:t>
      </w:r>
      <w:r>
        <w:t xml:space="preserve">, the </w:t>
      </w:r>
      <w:r w:rsidR="00C81DAF">
        <w:t>Greenfield</w:t>
      </w:r>
      <w:r>
        <w:t xml:space="preserve"> Economic Development Commission (the “</w:t>
      </w:r>
      <w:r w:rsidRPr="00281FDC">
        <w:rPr>
          <w:b/>
          <w:bCs/>
        </w:rPr>
        <w:t>Economic Development Commission</w:t>
      </w:r>
      <w:r>
        <w:t>”) prepared a report (the “</w:t>
      </w:r>
      <w:r w:rsidRPr="00547663">
        <w:rPr>
          <w:b/>
          <w:bCs/>
        </w:rPr>
        <w:t>Report</w:t>
      </w:r>
      <w:r>
        <w:t xml:space="preserve">”) that </w:t>
      </w:r>
      <w:r w:rsidRPr="009F4AA0">
        <w:t xml:space="preserve">(a) </w:t>
      </w:r>
      <w:r>
        <w:t xml:space="preserve">briefly described the proposed Project, </w:t>
      </w:r>
      <w:r w:rsidRPr="009F4AA0">
        <w:t xml:space="preserve">(b) </w:t>
      </w:r>
      <w:r>
        <w:t xml:space="preserve">estimated the number and expense of public works or services that would be made necessary or desirable by the proposed Project, </w:t>
      </w:r>
      <w:r w:rsidRPr="009F4AA0">
        <w:t xml:space="preserve">(c) </w:t>
      </w:r>
      <w:r>
        <w:t>estimated the total costs of the proposed Project</w:t>
      </w:r>
      <w:r w:rsidR="006043DC">
        <w:t>,</w:t>
      </w:r>
      <w:r w:rsidRPr="009F4AA0">
        <w:t xml:space="preserve"> </w:t>
      </w:r>
      <w:r>
        <w:t xml:space="preserve">and </w:t>
      </w:r>
      <w:r w:rsidRPr="009F4AA0">
        <w:t xml:space="preserve">(d) </w:t>
      </w:r>
      <w:r>
        <w:t>estimated the number of jo</w:t>
      </w:r>
      <w:r w:rsidR="00424AD4">
        <w:t>bs and the payroll to be created or retained</w:t>
      </w:r>
      <w:r>
        <w:t xml:space="preserve"> by the Project, and submitted the </w:t>
      </w:r>
      <w:r w:rsidRPr="009F4AA0">
        <w:t xml:space="preserve">Report </w:t>
      </w:r>
      <w:r>
        <w:t>to the executive director or chairman of the</w:t>
      </w:r>
      <w:r w:rsidR="006043DC">
        <w:t xml:space="preserve"> City </w:t>
      </w:r>
      <w:r w:rsidR="00424AD4">
        <w:t>P</w:t>
      </w:r>
      <w:r>
        <w:t xml:space="preserve">lan </w:t>
      </w:r>
      <w:r w:rsidR="00424AD4">
        <w:t>C</w:t>
      </w:r>
      <w:r>
        <w:t>ommission; and</w:t>
      </w:r>
    </w:p>
    <w:p w14:paraId="243C0226" w14:textId="77777777" w:rsidR="00BE072A" w:rsidRDefault="008934F5" w:rsidP="00451B4B">
      <w:pPr>
        <w:pStyle w:val="BodyTextFirstIndent"/>
      </w:pPr>
      <w:r w:rsidRPr="009F4AA0">
        <w:t>WHEREAS</w:t>
      </w:r>
      <w:r>
        <w:t xml:space="preserve">, the </w:t>
      </w:r>
      <w:r w:rsidRPr="009F4AA0">
        <w:t xml:space="preserve">Economic Development Commission </w:t>
      </w:r>
      <w:r>
        <w:t>considered whether the proposed Project</w:t>
      </w:r>
      <w:r w:rsidRPr="009F4AA0">
        <w:t xml:space="preserve"> </w:t>
      </w:r>
      <w:r>
        <w:t xml:space="preserve">may have an adverse competitive effect on similar facilities already constructed or operating in the </w:t>
      </w:r>
      <w:r w:rsidRPr="009F4AA0">
        <w:t>City</w:t>
      </w:r>
      <w:r>
        <w:t xml:space="preserve">; and </w:t>
      </w:r>
    </w:p>
    <w:p w14:paraId="2D2B2401" w14:textId="77777777" w:rsidR="00BE072A" w:rsidRDefault="008934F5" w:rsidP="000965F1">
      <w:pPr>
        <w:pStyle w:val="BodyTextFirstIndent"/>
      </w:pPr>
      <w:r w:rsidRPr="009F4AA0">
        <w:t>WHEREAS</w:t>
      </w:r>
      <w:r>
        <w:t xml:space="preserve">, the </w:t>
      </w:r>
      <w:r w:rsidRPr="009F4AA0">
        <w:t xml:space="preserve">Economic Development Commission </w:t>
      </w:r>
      <w:r>
        <w:t xml:space="preserve">held a public hearing, for itself and on behalf of this Common </w:t>
      </w:r>
      <w:r w:rsidRPr="00326746">
        <w:t xml:space="preserve">Council </w:t>
      </w:r>
      <w:r>
        <w:t>(this “</w:t>
      </w:r>
      <w:r w:rsidRPr="00547663">
        <w:rPr>
          <w:b/>
          <w:bCs/>
        </w:rPr>
        <w:t>Common Council</w:t>
      </w:r>
      <w:r>
        <w:t>”), on the proposed financing of the Project, after giving notice by publicatio</w:t>
      </w:r>
      <w:r w:rsidR="006043DC">
        <w:t>n</w:t>
      </w:r>
      <w:r w:rsidR="006043DC" w:rsidRPr="006043DC">
        <w:t xml:space="preserve"> </w:t>
      </w:r>
      <w:r w:rsidR="006043DC">
        <w:t xml:space="preserve">in the </w:t>
      </w:r>
      <w:r w:rsidR="006043DC" w:rsidRPr="009F4AA0">
        <w:t>City</w:t>
      </w:r>
      <w:r w:rsidR="006043DC">
        <w:t xml:space="preserve"> </w:t>
      </w:r>
      <w:r>
        <w:t>in accordance with Indiana Code 5-3-1; and</w:t>
      </w:r>
    </w:p>
    <w:p w14:paraId="6B10F6AE" w14:textId="02369FDF" w:rsidR="00BE072A" w:rsidRDefault="008934F5" w:rsidP="000965F1">
      <w:pPr>
        <w:pStyle w:val="BodyTextFirstIndent"/>
      </w:pPr>
      <w:r w:rsidRPr="009F4AA0">
        <w:t>WHEREAS</w:t>
      </w:r>
      <w:r>
        <w:t xml:space="preserve">, the </w:t>
      </w:r>
      <w:r w:rsidRPr="009F4AA0">
        <w:t xml:space="preserve">Economic Development Commission </w:t>
      </w:r>
      <w:r>
        <w:t>found and determined that the proposed financing of the Project</w:t>
      </w:r>
      <w:r w:rsidRPr="009F4AA0">
        <w:t xml:space="preserve"> </w:t>
      </w:r>
      <w:r>
        <w:t xml:space="preserve">will create opportunities for gainful employment in the </w:t>
      </w:r>
      <w:r w:rsidRPr="009F4AA0">
        <w:t>City</w:t>
      </w:r>
      <w:r w:rsidR="00FF2462">
        <w:t>,</w:t>
      </w:r>
      <w:r w:rsidRPr="009F4AA0">
        <w:t xml:space="preserve"> </w:t>
      </w:r>
      <w:r w:rsidR="00FF2462">
        <w:t>w</w:t>
      </w:r>
      <w:r>
        <w:t xml:space="preserve">ill be of benefit to the health and general welfare of the </w:t>
      </w:r>
      <w:r w:rsidRPr="009F4AA0">
        <w:t xml:space="preserve">City </w:t>
      </w:r>
      <w:r>
        <w:t>and its citizens</w:t>
      </w:r>
      <w:r w:rsidR="006043DC">
        <w:t xml:space="preserve">, </w:t>
      </w:r>
      <w:r w:rsidR="00FF2462">
        <w:t xml:space="preserve">and </w:t>
      </w:r>
      <w:r>
        <w:t>the proposed financing of the Project</w:t>
      </w:r>
      <w:r w:rsidRPr="009F4AA0">
        <w:t xml:space="preserve"> </w:t>
      </w:r>
      <w:r>
        <w:t xml:space="preserve">complies with the </w:t>
      </w:r>
      <w:r w:rsidRPr="009F4AA0">
        <w:t xml:space="preserve">Act </w:t>
      </w:r>
      <w:r>
        <w:t xml:space="preserve">and, by resolution adopted on </w:t>
      </w:r>
      <w:r w:rsidR="00281FDC">
        <w:t>June 9, 2025</w:t>
      </w:r>
      <w:r>
        <w:t xml:space="preserve"> (the “</w:t>
      </w:r>
      <w:r w:rsidRPr="00547663">
        <w:rPr>
          <w:b/>
          <w:bCs/>
        </w:rPr>
        <w:t>Resolution</w:t>
      </w:r>
      <w:r>
        <w:t xml:space="preserve">”), approved the financing of the Project, including the form and terms of </w:t>
      </w:r>
      <w:r w:rsidRPr="009F4AA0">
        <w:t xml:space="preserve">(a) </w:t>
      </w:r>
      <w:r>
        <w:t xml:space="preserve">the </w:t>
      </w:r>
      <w:r w:rsidR="00AD746E">
        <w:t>Obligations</w:t>
      </w:r>
      <w:r>
        <w:t xml:space="preserve">, </w:t>
      </w:r>
      <w:r w:rsidRPr="009F4AA0">
        <w:t>(</w:t>
      </w:r>
      <w:r>
        <w:t>b</w:t>
      </w:r>
      <w:r w:rsidRPr="009F4AA0">
        <w:t xml:space="preserve">) </w:t>
      </w:r>
      <w:r>
        <w:t xml:space="preserve">a </w:t>
      </w:r>
      <w:r w:rsidRPr="009F4AA0">
        <w:t>Financ</w:t>
      </w:r>
      <w:r w:rsidR="006043DC">
        <w:t>ing</w:t>
      </w:r>
      <w:r w:rsidRPr="009F4AA0">
        <w:t xml:space="preserve"> Agreement </w:t>
      </w:r>
      <w:r>
        <w:t>(the “</w:t>
      </w:r>
      <w:r w:rsidRPr="00547663">
        <w:rPr>
          <w:b/>
          <w:bCs/>
        </w:rPr>
        <w:t>Financ</w:t>
      </w:r>
      <w:r w:rsidR="006043DC" w:rsidRPr="00547663">
        <w:rPr>
          <w:b/>
          <w:bCs/>
        </w:rPr>
        <w:t>ing</w:t>
      </w:r>
      <w:r w:rsidRPr="00547663">
        <w:rPr>
          <w:b/>
          <w:bCs/>
        </w:rPr>
        <w:t xml:space="preserve"> Agreement</w:t>
      </w:r>
      <w:r>
        <w:t xml:space="preserve">”) between the </w:t>
      </w:r>
      <w:r w:rsidRPr="009F4AA0">
        <w:t xml:space="preserve">City </w:t>
      </w:r>
      <w:r>
        <w:t xml:space="preserve">and </w:t>
      </w:r>
      <w:r w:rsidR="0080350A">
        <w:t>TRG</w:t>
      </w:r>
      <w:r w:rsidR="00544146">
        <w:t xml:space="preserve"> </w:t>
      </w:r>
      <w:bookmarkStart w:id="0" w:name="ElPgBr2"/>
      <w:bookmarkEnd w:id="0"/>
      <w:r w:rsidR="00544146">
        <w:t>(or its successors or assigns)</w:t>
      </w:r>
      <w:r>
        <w:t xml:space="preserve">, and </w:t>
      </w:r>
      <w:r w:rsidRPr="009F4AA0">
        <w:t>(</w:t>
      </w:r>
      <w:r>
        <w:t>c</w:t>
      </w:r>
      <w:r w:rsidRPr="009F4AA0">
        <w:t xml:space="preserve">) </w:t>
      </w:r>
      <w:r>
        <w:t xml:space="preserve">this </w:t>
      </w:r>
      <w:r w:rsidRPr="009F4AA0">
        <w:t xml:space="preserve">Ordinance </w:t>
      </w:r>
      <w:r>
        <w:t xml:space="preserve">(the </w:t>
      </w:r>
      <w:r w:rsidR="00AD746E">
        <w:t>Obligations</w:t>
      </w:r>
      <w:r>
        <w:t xml:space="preserve"> and the </w:t>
      </w:r>
      <w:r w:rsidRPr="009F4AA0">
        <w:t>Financ</w:t>
      </w:r>
      <w:r w:rsidR="006043DC">
        <w:t>ing</w:t>
      </w:r>
      <w:r w:rsidRPr="009F4AA0">
        <w:t xml:space="preserve"> Agreement</w:t>
      </w:r>
      <w:r>
        <w:t>, collectively, the “</w:t>
      </w:r>
      <w:r w:rsidRPr="00547663">
        <w:rPr>
          <w:b/>
          <w:bCs/>
        </w:rPr>
        <w:t>Financing Documents</w:t>
      </w:r>
      <w:r>
        <w:t xml:space="preserve">”), and the Secretary of the </w:t>
      </w:r>
      <w:r w:rsidR="006043DC" w:rsidRPr="009F4AA0">
        <w:t xml:space="preserve">Economic Development </w:t>
      </w:r>
      <w:r>
        <w:t xml:space="preserve">Commission transmitted the </w:t>
      </w:r>
      <w:r w:rsidRPr="009F4AA0">
        <w:t xml:space="preserve">Resolution </w:t>
      </w:r>
      <w:r>
        <w:t xml:space="preserve">to this </w:t>
      </w:r>
      <w:r w:rsidRPr="009F4AA0">
        <w:t>Common Council</w:t>
      </w:r>
      <w:r>
        <w:t>; and</w:t>
      </w:r>
    </w:p>
    <w:p w14:paraId="48B3D0BA" w14:textId="0C8B7C04" w:rsidR="00BE072A" w:rsidRDefault="008934F5" w:rsidP="000965F1">
      <w:pPr>
        <w:pStyle w:val="BodyTextFirstIndent"/>
      </w:pPr>
      <w:r w:rsidRPr="009F4AA0">
        <w:t>WHEREAS</w:t>
      </w:r>
      <w:r>
        <w:t xml:space="preserve">, the </w:t>
      </w:r>
      <w:r w:rsidR="00C81DAF">
        <w:t>Greenfield</w:t>
      </w:r>
      <w:r>
        <w:t xml:space="preserve"> Redevelopment Commission, </w:t>
      </w:r>
      <w:r w:rsidRPr="009F4AA0">
        <w:t>pursuant to Indiana Code Sections 36-7-14-39</w:t>
      </w:r>
      <w:r>
        <w:t>(b)(3)(D) and 5-1-14-4, adopt</w:t>
      </w:r>
      <w:r w:rsidR="00544146">
        <w:t>ed</w:t>
      </w:r>
      <w:r>
        <w:t xml:space="preserve"> a </w:t>
      </w:r>
      <w:r w:rsidRPr="009F4AA0">
        <w:t xml:space="preserve">resolution </w:t>
      </w:r>
      <w:r>
        <w:t xml:space="preserve">on </w:t>
      </w:r>
      <w:r w:rsidR="00281FDC">
        <w:t>June 9, 2025</w:t>
      </w:r>
      <w:r>
        <w:t>, pledging</w:t>
      </w:r>
      <w:r w:rsidR="00281FDC">
        <w:t xml:space="preserve"> </w:t>
      </w:r>
      <w:r>
        <w:t xml:space="preserve">real property tax increment revenues </w:t>
      </w:r>
      <w:r w:rsidR="00281FDC">
        <w:t xml:space="preserve">from the Project </w:t>
      </w:r>
      <w:r>
        <w:t xml:space="preserve">generated from the </w:t>
      </w:r>
      <w:r w:rsidR="00281FDC">
        <w:t xml:space="preserve">Downtown Greenfield </w:t>
      </w:r>
      <w:r w:rsidR="00273046">
        <w:t xml:space="preserve">Redevelopment </w:t>
      </w:r>
      <w:r w:rsidR="00281FDC">
        <w:t xml:space="preserve">Allocation Area </w:t>
      </w:r>
      <w:r>
        <w:t>and deposit</w:t>
      </w:r>
      <w:r w:rsidR="006043DC">
        <w:t xml:space="preserve">ing them </w:t>
      </w:r>
      <w:r>
        <w:t xml:space="preserve">into the </w:t>
      </w:r>
      <w:r w:rsidR="00281FDC">
        <w:t>Downtown Greenfield Redevelopment Allocation Fund,</w:t>
      </w:r>
      <w:r>
        <w:t xml:space="preserve"> pursuant to Indiana Code Sections 36-7-14-39 and 36-7-14-39.3 (the “</w:t>
      </w:r>
      <w:r w:rsidRPr="00547663">
        <w:rPr>
          <w:b/>
          <w:bCs/>
        </w:rPr>
        <w:t>TIF Revenues</w:t>
      </w:r>
      <w:r>
        <w:t>”).</w:t>
      </w:r>
    </w:p>
    <w:p w14:paraId="355B41C5" w14:textId="1F2952AC" w:rsidR="00BE072A" w:rsidRPr="00806CD1" w:rsidRDefault="008934F5" w:rsidP="000965F1">
      <w:pPr>
        <w:pStyle w:val="BodyTextFirstIndent"/>
      </w:pPr>
      <w:r w:rsidRPr="009F4AA0">
        <w:t>NOW</w:t>
      </w:r>
      <w:r w:rsidRPr="00806CD1">
        <w:t xml:space="preserve">, THEREFORE, BE IT ORDAINED BY THE </w:t>
      </w:r>
      <w:r>
        <w:t xml:space="preserve">CITY OF </w:t>
      </w:r>
      <w:r w:rsidR="00C81DAF">
        <w:t>GREENFIELD</w:t>
      </w:r>
      <w:r>
        <w:t xml:space="preserve"> COMMON COUNCIL</w:t>
      </w:r>
      <w:r w:rsidRPr="00326746">
        <w:t xml:space="preserve"> </w:t>
      </w:r>
      <w:r>
        <w:t>AS FOLLOWS:</w:t>
      </w:r>
    </w:p>
    <w:p w14:paraId="08F6E003" w14:textId="77777777" w:rsidR="00BE072A" w:rsidRPr="00806CD1" w:rsidRDefault="008934F5" w:rsidP="000965F1">
      <w:pPr>
        <w:pStyle w:val="asection1list"/>
      </w:pPr>
      <w:r w:rsidRPr="000965F1">
        <w:rPr>
          <w:u w:val="single"/>
        </w:rPr>
        <w:t>Findings</w:t>
      </w:r>
      <w:r>
        <w:rPr>
          <w:u w:val="single"/>
        </w:rPr>
        <w:t xml:space="preserve"> and Determinations</w:t>
      </w:r>
      <w:r w:rsidRPr="00806CD1">
        <w:rPr>
          <w:rFonts w:eastAsiaTheme="majorEastAsia"/>
        </w:rPr>
        <w:t xml:space="preserve">. </w:t>
      </w:r>
      <w:r>
        <w:rPr>
          <w:rFonts w:eastAsiaTheme="majorEastAsia"/>
        </w:rPr>
        <w:t xml:space="preserve"> </w:t>
      </w:r>
      <w:r w:rsidRPr="00806CD1">
        <w:rPr>
          <w:rFonts w:eastAsiaTheme="majorEastAsia"/>
        </w:rPr>
        <w:t>Th</w:t>
      </w:r>
      <w:r>
        <w:rPr>
          <w:rFonts w:eastAsiaTheme="majorEastAsia"/>
        </w:rPr>
        <w:t>is</w:t>
      </w:r>
      <w:r w:rsidRPr="00806CD1">
        <w:rPr>
          <w:rFonts w:eastAsiaTheme="majorEastAsia"/>
        </w:rPr>
        <w:t xml:space="preserve"> </w:t>
      </w:r>
      <w:r w:rsidRPr="009F4AA0">
        <w:rPr>
          <w:rFonts w:eastAsiaTheme="majorEastAsia"/>
        </w:rPr>
        <w:t xml:space="preserve">Common Council </w:t>
      </w:r>
      <w:r w:rsidRPr="00806CD1">
        <w:rPr>
          <w:rFonts w:eastAsiaTheme="majorEastAsia"/>
        </w:rPr>
        <w:t xml:space="preserve">hereby finds and determines that </w:t>
      </w:r>
      <w:r>
        <w:rPr>
          <w:rFonts w:eastAsiaTheme="majorEastAsia"/>
        </w:rPr>
        <w:t>the financing of the Project</w:t>
      </w:r>
      <w:r w:rsidRPr="009F4AA0">
        <w:rPr>
          <w:rFonts w:eastAsiaTheme="majorEastAsia"/>
        </w:rPr>
        <w:t xml:space="preserve"> </w:t>
      </w:r>
      <w:r>
        <w:rPr>
          <w:rFonts w:eastAsiaTheme="majorEastAsia"/>
        </w:rPr>
        <w:t xml:space="preserve">approved by the </w:t>
      </w:r>
      <w:r w:rsidRPr="009F4AA0">
        <w:rPr>
          <w:rFonts w:eastAsiaTheme="majorEastAsia"/>
        </w:rPr>
        <w:t xml:space="preserve">Economic Development Commission </w:t>
      </w:r>
      <w:r w:rsidRPr="009F4AA0">
        <w:rPr>
          <w:rFonts w:eastAsiaTheme="majorEastAsia"/>
        </w:rPr>
        <w:lastRenderedPageBreak/>
        <w:t xml:space="preserve">(a) </w:t>
      </w:r>
      <w:r>
        <w:rPr>
          <w:rFonts w:eastAsiaTheme="majorEastAsia"/>
        </w:rPr>
        <w:t xml:space="preserve">will create opportunities for gainful employment in the </w:t>
      </w:r>
      <w:r w:rsidRPr="009F4AA0">
        <w:rPr>
          <w:rFonts w:eastAsiaTheme="majorEastAsia"/>
        </w:rPr>
        <w:t xml:space="preserve">City </w:t>
      </w:r>
      <w:r>
        <w:rPr>
          <w:rFonts w:eastAsiaTheme="majorEastAsia"/>
        </w:rPr>
        <w:t xml:space="preserve">and will be of benefit to the health and general welfare of the </w:t>
      </w:r>
      <w:r w:rsidRPr="009F4AA0">
        <w:rPr>
          <w:rFonts w:eastAsiaTheme="majorEastAsia"/>
        </w:rPr>
        <w:t xml:space="preserve">City </w:t>
      </w:r>
      <w:r>
        <w:rPr>
          <w:rFonts w:eastAsiaTheme="majorEastAsia"/>
        </w:rPr>
        <w:t xml:space="preserve">and its citizens and </w:t>
      </w:r>
      <w:r w:rsidRPr="009F4AA0">
        <w:rPr>
          <w:rFonts w:eastAsiaTheme="majorEastAsia"/>
        </w:rPr>
        <w:t xml:space="preserve">(b) </w:t>
      </w:r>
      <w:r>
        <w:rPr>
          <w:rFonts w:eastAsiaTheme="majorEastAsia"/>
        </w:rPr>
        <w:t xml:space="preserve">complies with the </w:t>
      </w:r>
      <w:r w:rsidRPr="009F4AA0">
        <w:rPr>
          <w:rFonts w:eastAsiaTheme="majorEastAsia"/>
        </w:rPr>
        <w:t>Act</w:t>
      </w:r>
      <w:r>
        <w:rPr>
          <w:rFonts w:eastAsiaTheme="majorEastAsia"/>
        </w:rPr>
        <w:t>.</w:t>
      </w:r>
    </w:p>
    <w:p w14:paraId="01FC8479" w14:textId="77777777" w:rsidR="00BE072A" w:rsidRPr="00806CD1" w:rsidRDefault="008934F5" w:rsidP="000965F1">
      <w:pPr>
        <w:pStyle w:val="asection1list"/>
      </w:pPr>
      <w:r w:rsidRPr="000965F1">
        <w:rPr>
          <w:u w:val="single"/>
        </w:rPr>
        <w:t>Approval of Financing</w:t>
      </w:r>
      <w:r w:rsidRPr="00806CD1">
        <w:rPr>
          <w:rFonts w:eastAsiaTheme="majorEastAsia"/>
        </w:rPr>
        <w:t>.</w:t>
      </w:r>
      <w:r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 The proposed financing of the </w:t>
      </w:r>
      <w:r>
        <w:rPr>
          <w:rFonts w:eastAsiaTheme="majorEastAsia"/>
        </w:rPr>
        <w:t>Project</w:t>
      </w:r>
      <w:r w:rsidRPr="00806CD1">
        <w:rPr>
          <w:rFonts w:eastAsiaTheme="majorEastAsia"/>
        </w:rPr>
        <w:t xml:space="preserve">, in the form that such financing was approved by the </w:t>
      </w:r>
      <w:r w:rsidRPr="009F4AA0">
        <w:rPr>
          <w:rFonts w:eastAsiaTheme="majorEastAsia"/>
        </w:rPr>
        <w:t>Economic Development Commission</w:t>
      </w:r>
      <w:r w:rsidRPr="00806CD1">
        <w:rPr>
          <w:rFonts w:eastAsiaTheme="majorEastAsia"/>
        </w:rPr>
        <w:t>, is hereby approved.</w:t>
      </w:r>
    </w:p>
    <w:p w14:paraId="4F72BDF8" w14:textId="4B1CBB5E" w:rsidR="00BE072A" w:rsidRPr="00806CD1" w:rsidRDefault="008934F5" w:rsidP="000965F1">
      <w:pPr>
        <w:pStyle w:val="asection1list"/>
      </w:pPr>
      <w:r w:rsidRPr="000965F1">
        <w:rPr>
          <w:u w:val="single"/>
        </w:rPr>
        <w:t xml:space="preserve">Authorization of </w:t>
      </w:r>
      <w:r w:rsidR="00AD746E">
        <w:rPr>
          <w:u w:val="single"/>
        </w:rPr>
        <w:t>Obligations</w:t>
      </w:r>
      <w:r w:rsidRPr="00806CD1">
        <w:rPr>
          <w:rFonts w:eastAsiaTheme="majorEastAsia"/>
        </w:rPr>
        <w:t>.</w:t>
      </w:r>
      <w:r>
        <w:rPr>
          <w:rFonts w:eastAsiaTheme="majorEastAsia"/>
        </w:rPr>
        <w:t xml:space="preserve">  The </w:t>
      </w:r>
      <w:r w:rsidR="00AD746E">
        <w:rPr>
          <w:rFonts w:eastAsiaTheme="majorEastAsia"/>
        </w:rPr>
        <w:t>Obligations</w:t>
      </w:r>
      <w:r>
        <w:rPr>
          <w:rFonts w:eastAsiaTheme="majorEastAsia"/>
        </w:rPr>
        <w:t>,</w:t>
      </w:r>
      <w:r w:rsidRPr="00806CD1">
        <w:rPr>
          <w:rFonts w:eastAsiaTheme="majorEastAsia"/>
        </w:rPr>
        <w:t xml:space="preserve"> payable solely from revenues and receipts derived from</w:t>
      </w:r>
      <w:r w:rsidR="008D3BF0">
        <w:rPr>
          <w:rFonts w:eastAsiaTheme="majorEastAsia"/>
        </w:rPr>
        <w:t xml:space="preserve"> the</w:t>
      </w:r>
      <w:r w:rsidRPr="00806CD1">
        <w:rPr>
          <w:rFonts w:eastAsiaTheme="majorEastAsia"/>
        </w:rPr>
        <w:t xml:space="preserve"> </w:t>
      </w:r>
      <w:r w:rsidRPr="009F4AA0">
        <w:rPr>
          <w:rFonts w:eastAsiaTheme="majorEastAsia"/>
        </w:rPr>
        <w:t>TIF Revenues</w:t>
      </w:r>
      <w:r>
        <w:rPr>
          <w:rFonts w:eastAsiaTheme="majorEastAsia"/>
        </w:rPr>
        <w:t>, is</w:t>
      </w:r>
      <w:r w:rsidRPr="009F4AA0">
        <w:rPr>
          <w:rFonts w:eastAsiaTheme="majorEastAsia"/>
        </w:rPr>
        <w:t xml:space="preserve"> hereby authorized</w:t>
      </w:r>
      <w:r w:rsidRPr="00806CD1">
        <w:rPr>
          <w:rFonts w:eastAsiaTheme="majorEastAsia"/>
        </w:rPr>
        <w:t>.</w:t>
      </w:r>
    </w:p>
    <w:p w14:paraId="7FEEACC8" w14:textId="5EFDEAF0" w:rsidR="00BE072A" w:rsidRPr="00806CD1" w:rsidRDefault="008934F5" w:rsidP="000965F1">
      <w:pPr>
        <w:pStyle w:val="asection1list"/>
      </w:pPr>
      <w:r w:rsidRPr="000965F1">
        <w:rPr>
          <w:u w:val="single"/>
        </w:rPr>
        <w:t xml:space="preserve">Terms of </w:t>
      </w:r>
      <w:r w:rsidR="00AD746E">
        <w:rPr>
          <w:u w:val="single"/>
        </w:rPr>
        <w:t>Obligations</w:t>
      </w:r>
      <w:r w:rsidRPr="000965F1">
        <w:t>.</w:t>
      </w:r>
      <w:r w:rsidRPr="00806CD1">
        <w:rPr>
          <w:rFonts w:eastAsiaTheme="majorEastAsia"/>
        </w:rPr>
        <w:t xml:space="preserve"> </w:t>
      </w:r>
      <w:r>
        <w:rPr>
          <w:rFonts w:eastAsiaTheme="majorEastAsia"/>
        </w:rPr>
        <w:t xml:space="preserve"> </w:t>
      </w:r>
      <w:r w:rsidRPr="009F4AA0">
        <w:rPr>
          <w:rFonts w:eastAsiaTheme="majorEastAsia"/>
        </w:rPr>
        <w:t>(a</w:t>
      </w:r>
      <w:r w:rsidRPr="00EE1857">
        <w:rPr>
          <w:rFonts w:eastAsiaTheme="majorEastAsia"/>
        </w:rPr>
        <w:t xml:space="preserve">) The </w:t>
      </w:r>
      <w:r w:rsidR="00AD746E" w:rsidRPr="00EE1857">
        <w:rPr>
          <w:rFonts w:eastAsiaTheme="majorEastAsia"/>
        </w:rPr>
        <w:t>Obligations</w:t>
      </w:r>
      <w:r w:rsidRPr="00EE1857">
        <w:rPr>
          <w:rFonts w:eastAsiaTheme="majorEastAsia"/>
        </w:rPr>
        <w:t>, in an aggregate principal amount not to exceed</w:t>
      </w:r>
      <w:r w:rsidR="00EE1857" w:rsidRPr="00EE1857">
        <w:rPr>
          <w:rFonts w:eastAsiaTheme="majorEastAsia"/>
        </w:rPr>
        <w:t xml:space="preserve"> Six Million</w:t>
      </w:r>
      <w:r w:rsidR="008D3BF0" w:rsidRPr="00EE1857">
        <w:rPr>
          <w:rFonts w:eastAsiaTheme="majorEastAsia"/>
        </w:rPr>
        <w:t xml:space="preserve"> Dollars</w:t>
      </w:r>
      <w:r w:rsidRPr="00EE1857">
        <w:rPr>
          <w:rFonts w:eastAsiaTheme="majorEastAsia"/>
        </w:rPr>
        <w:t xml:space="preserve"> </w:t>
      </w:r>
      <w:r w:rsidR="008D3BF0" w:rsidRPr="00EE1857">
        <w:rPr>
          <w:rFonts w:eastAsiaTheme="majorEastAsia"/>
        </w:rPr>
        <w:t>(</w:t>
      </w:r>
      <w:r w:rsidRPr="00EE1857">
        <w:rPr>
          <w:rFonts w:eastAsiaTheme="majorEastAsia"/>
        </w:rPr>
        <w:t>$</w:t>
      </w:r>
      <w:r w:rsidR="00EE1857" w:rsidRPr="00EE1857">
        <w:rPr>
          <w:rFonts w:eastAsiaTheme="majorEastAsia"/>
        </w:rPr>
        <w:t>6,000,000</w:t>
      </w:r>
      <w:r w:rsidR="008D3BF0" w:rsidRPr="00EE1857">
        <w:rPr>
          <w:rFonts w:eastAsiaTheme="majorEastAsia"/>
        </w:rPr>
        <w:t>)</w:t>
      </w:r>
      <w:r w:rsidRPr="00EE1857">
        <w:rPr>
          <w:rFonts w:eastAsiaTheme="majorEastAsia"/>
        </w:rPr>
        <w:t>, shall: (i) be</w:t>
      </w:r>
      <w:r w:rsidRPr="00806CD1">
        <w:rPr>
          <w:rFonts w:eastAsiaTheme="majorEastAsia"/>
        </w:rPr>
        <w:t xml:space="preserve"> executed by the manual or facsimile signatures of the </w:t>
      </w:r>
      <w:r>
        <w:rPr>
          <w:rFonts w:eastAsiaTheme="majorEastAsia"/>
        </w:rPr>
        <w:t>Mayor</w:t>
      </w:r>
      <w:r w:rsidRPr="00326746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and the </w:t>
      </w:r>
      <w:r>
        <w:rPr>
          <w:rFonts w:eastAsiaTheme="majorEastAsia"/>
        </w:rPr>
        <w:t>Clerk-Treasurer</w:t>
      </w:r>
      <w:r w:rsidRPr="00806CD1">
        <w:rPr>
          <w:rFonts w:eastAsiaTheme="majorEastAsia"/>
        </w:rPr>
        <w:t xml:space="preserve"> of the </w:t>
      </w:r>
      <w:r w:rsidRPr="009F4AA0">
        <w:rPr>
          <w:rFonts w:eastAsiaTheme="majorEastAsia"/>
        </w:rPr>
        <w:t>City</w:t>
      </w:r>
      <w:r w:rsidRPr="00806CD1">
        <w:rPr>
          <w:rFonts w:eastAsiaTheme="majorEastAsia"/>
        </w:rPr>
        <w:t xml:space="preserve">; </w:t>
      </w:r>
      <w:r w:rsidRPr="009F4AA0">
        <w:rPr>
          <w:rFonts w:eastAsiaTheme="majorEastAsia"/>
        </w:rPr>
        <w:t xml:space="preserve">(ii) </w:t>
      </w:r>
      <w:r w:rsidRPr="00806CD1">
        <w:rPr>
          <w:rFonts w:eastAsiaTheme="majorEastAsia"/>
        </w:rPr>
        <w:t xml:space="preserve">be dated the date of </w:t>
      </w:r>
      <w:r>
        <w:rPr>
          <w:rFonts w:eastAsiaTheme="majorEastAsia"/>
        </w:rPr>
        <w:t>its</w:t>
      </w:r>
      <w:r w:rsidRPr="00806CD1">
        <w:rPr>
          <w:rFonts w:eastAsiaTheme="majorEastAsia"/>
        </w:rPr>
        <w:t xml:space="preserve"> delivery; </w:t>
      </w:r>
      <w:r w:rsidRPr="009F4AA0">
        <w:rPr>
          <w:rFonts w:eastAsiaTheme="majorEastAsia"/>
        </w:rPr>
        <w:t xml:space="preserve">(iii) </w:t>
      </w:r>
      <w:r w:rsidRPr="008D3BF0">
        <w:rPr>
          <w:rFonts w:eastAsiaTheme="majorEastAsia"/>
        </w:rPr>
        <w:t xml:space="preserve">mature on any date not later than </w:t>
      </w:r>
      <w:r w:rsidR="008D3BF0" w:rsidRPr="008D3BF0">
        <w:rPr>
          <w:rFonts w:eastAsiaTheme="majorEastAsia"/>
        </w:rPr>
        <w:t>twenty-five</w:t>
      </w:r>
      <w:r w:rsidRPr="008D3BF0">
        <w:rPr>
          <w:rFonts w:eastAsiaTheme="majorEastAsia"/>
        </w:rPr>
        <w:t xml:space="preserve"> years after the date of execution; (iv) bear interest at the rate</w:t>
      </w:r>
      <w:r>
        <w:rPr>
          <w:rFonts w:eastAsiaTheme="majorEastAsia"/>
        </w:rPr>
        <w:t xml:space="preserve"> determined in accordance with </w:t>
      </w:r>
      <w:r w:rsidRPr="00806CD1">
        <w:rPr>
          <w:rFonts w:eastAsiaTheme="majorEastAsia"/>
        </w:rPr>
        <w:t xml:space="preserve">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; </w:t>
      </w:r>
      <w:r w:rsidRPr="009F4AA0">
        <w:rPr>
          <w:rFonts w:eastAsiaTheme="majorEastAsia"/>
        </w:rPr>
        <w:t xml:space="preserve">(v) </w:t>
      </w:r>
      <w:r w:rsidRPr="00806CD1">
        <w:rPr>
          <w:rFonts w:eastAsiaTheme="majorEastAsia"/>
        </w:rPr>
        <w:t xml:space="preserve">be issuable in </w:t>
      </w:r>
      <w:r>
        <w:rPr>
          <w:rFonts w:eastAsiaTheme="majorEastAsia"/>
        </w:rPr>
        <w:t>the</w:t>
      </w:r>
      <w:r w:rsidRPr="00806CD1">
        <w:rPr>
          <w:rFonts w:eastAsiaTheme="majorEastAsia"/>
        </w:rPr>
        <w:t xml:space="preserve"> denominations as set forth in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; </w:t>
      </w:r>
      <w:r w:rsidRPr="009F4AA0">
        <w:rPr>
          <w:rFonts w:eastAsiaTheme="majorEastAsia"/>
        </w:rPr>
        <w:t xml:space="preserve">(vi) </w:t>
      </w:r>
      <w:r w:rsidRPr="00806CD1">
        <w:rPr>
          <w:rFonts w:eastAsiaTheme="majorEastAsia"/>
        </w:rPr>
        <w:t xml:space="preserve">be issuable only in fully registered form; </w:t>
      </w:r>
      <w:r w:rsidRPr="009F4AA0">
        <w:rPr>
          <w:rFonts w:eastAsiaTheme="majorEastAsia"/>
        </w:rPr>
        <w:t xml:space="preserve">(vii) </w:t>
      </w:r>
      <w:r w:rsidRPr="00806CD1">
        <w:rPr>
          <w:rFonts w:eastAsiaTheme="majorEastAsia"/>
        </w:rPr>
        <w:t xml:space="preserve">be subject to registration on the bond register as provided in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; </w:t>
      </w:r>
      <w:r w:rsidRPr="009F4AA0">
        <w:rPr>
          <w:rFonts w:eastAsiaTheme="majorEastAsia"/>
        </w:rPr>
        <w:t xml:space="preserve">(viii) </w:t>
      </w:r>
      <w:r w:rsidRPr="00806CD1">
        <w:rPr>
          <w:rFonts w:eastAsiaTheme="majorEastAsia"/>
        </w:rPr>
        <w:t xml:space="preserve">be payable in lawful money of the United States of America; </w:t>
      </w:r>
      <w:r w:rsidRPr="009F4AA0">
        <w:rPr>
          <w:rFonts w:eastAsiaTheme="majorEastAsia"/>
        </w:rPr>
        <w:t xml:space="preserve">(ix) </w:t>
      </w:r>
      <w:r w:rsidRPr="00806CD1">
        <w:rPr>
          <w:rFonts w:eastAsiaTheme="majorEastAsia"/>
        </w:rPr>
        <w:t xml:space="preserve">be payable at </w:t>
      </w:r>
      <w:r>
        <w:rPr>
          <w:rFonts w:eastAsiaTheme="majorEastAsia"/>
        </w:rPr>
        <w:t xml:space="preserve">the place or places set forth </w:t>
      </w:r>
      <w:r w:rsidRPr="00806CD1">
        <w:rPr>
          <w:rFonts w:eastAsiaTheme="majorEastAsia"/>
        </w:rPr>
        <w:t xml:space="preserve">in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; </w:t>
      </w:r>
      <w:r w:rsidRPr="009F4AA0">
        <w:rPr>
          <w:rFonts w:eastAsiaTheme="majorEastAsia"/>
        </w:rPr>
        <w:t xml:space="preserve">(x) </w:t>
      </w:r>
      <w:r w:rsidRPr="00806CD1">
        <w:rPr>
          <w:rFonts w:eastAsiaTheme="majorEastAsia"/>
        </w:rPr>
        <w:t xml:space="preserve">be subject to optional </w:t>
      </w:r>
      <w:r>
        <w:rPr>
          <w:rFonts w:eastAsiaTheme="majorEastAsia"/>
        </w:rPr>
        <w:t xml:space="preserve">or mandatory </w:t>
      </w:r>
      <w:r w:rsidRPr="00806CD1">
        <w:rPr>
          <w:rFonts w:eastAsiaTheme="majorEastAsia"/>
        </w:rPr>
        <w:t xml:space="preserve">redemption prior to maturity </w:t>
      </w:r>
      <w:r>
        <w:rPr>
          <w:rFonts w:eastAsiaTheme="majorEastAsia"/>
        </w:rPr>
        <w:t xml:space="preserve">as set forth </w:t>
      </w:r>
      <w:r w:rsidRPr="00806CD1">
        <w:rPr>
          <w:rFonts w:eastAsiaTheme="majorEastAsia"/>
        </w:rPr>
        <w:t xml:space="preserve">in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; </w:t>
      </w:r>
      <w:r>
        <w:rPr>
          <w:rFonts w:eastAsiaTheme="majorEastAsia"/>
        </w:rPr>
        <w:t xml:space="preserve">and </w:t>
      </w:r>
      <w:r w:rsidRPr="009F4AA0">
        <w:rPr>
          <w:rFonts w:eastAsiaTheme="majorEastAsia"/>
        </w:rPr>
        <w:t xml:space="preserve">(xi) </w:t>
      </w:r>
      <w:r w:rsidRPr="00806CD1">
        <w:rPr>
          <w:rFonts w:eastAsiaTheme="majorEastAsia"/>
        </w:rPr>
        <w:t xml:space="preserve">contain </w:t>
      </w:r>
      <w:r>
        <w:rPr>
          <w:rFonts w:eastAsiaTheme="majorEastAsia"/>
        </w:rPr>
        <w:t xml:space="preserve">any </w:t>
      </w:r>
      <w:r w:rsidRPr="00806CD1">
        <w:rPr>
          <w:rFonts w:eastAsiaTheme="majorEastAsia"/>
        </w:rPr>
        <w:t xml:space="preserve">other provisions </w:t>
      </w:r>
      <w:r>
        <w:rPr>
          <w:rFonts w:eastAsiaTheme="majorEastAsia"/>
        </w:rPr>
        <w:t xml:space="preserve">set forth in the </w:t>
      </w:r>
      <w:r w:rsidR="00AD746E">
        <w:rPr>
          <w:rFonts w:eastAsiaTheme="majorEastAsia"/>
        </w:rPr>
        <w:t>Obligations</w:t>
      </w:r>
      <w:r>
        <w:rPr>
          <w:rFonts w:eastAsiaTheme="majorEastAsia"/>
        </w:rPr>
        <w:t>.</w:t>
      </w:r>
    </w:p>
    <w:p w14:paraId="026775C3" w14:textId="4C94113C" w:rsidR="00BE072A" w:rsidRPr="00806CD1" w:rsidRDefault="008934F5" w:rsidP="000965F1">
      <w:pPr>
        <w:pStyle w:val="BodyTextFirstIndent"/>
      </w:pPr>
      <w:r w:rsidRPr="009F4AA0">
        <w:t>(b)</w:t>
      </w:r>
      <w:r w:rsidRPr="009F4AA0">
        <w:tab/>
      </w:r>
      <w:r w:rsidRPr="00806CD1">
        <w:t xml:space="preserve">The </w:t>
      </w:r>
      <w:r w:rsidR="00AD746E">
        <w:t>Obligations</w:t>
      </w:r>
      <w:r w:rsidRPr="009F4AA0">
        <w:t xml:space="preserve"> </w:t>
      </w:r>
      <w:r w:rsidRPr="00806CD1">
        <w:t>and the interest thereon</w:t>
      </w:r>
      <w:r w:rsidR="00467A61">
        <w:t>, if any,</w:t>
      </w:r>
      <w:r w:rsidRPr="00806CD1">
        <w:t xml:space="preserve"> do not and shall never constitute an indebtedness of, or a charge against</w:t>
      </w:r>
      <w:r w:rsidR="00FF2462">
        <w:t>,</w:t>
      </w:r>
      <w:r w:rsidRPr="00806CD1">
        <w:t xml:space="preserve"> the general credit or taxing power of the </w:t>
      </w:r>
      <w:r w:rsidRPr="009F4AA0">
        <w:t>City</w:t>
      </w:r>
      <w:r w:rsidRPr="00806CD1">
        <w:t>, but shall be</w:t>
      </w:r>
      <w:r>
        <w:t xml:space="preserve"> a</w:t>
      </w:r>
      <w:r w:rsidRPr="00806CD1">
        <w:t xml:space="preserve"> special and limited obligation of the </w:t>
      </w:r>
      <w:r w:rsidRPr="009F4AA0">
        <w:t>City</w:t>
      </w:r>
      <w:r w:rsidRPr="00806CD1">
        <w:t>, payable solely from revenues and other amounts derived from</w:t>
      </w:r>
      <w:r w:rsidR="008D3BF0">
        <w:t xml:space="preserve"> the</w:t>
      </w:r>
      <w:r w:rsidRPr="00806CD1">
        <w:t xml:space="preserve"> </w:t>
      </w:r>
      <w:r w:rsidRPr="009F4AA0">
        <w:t>TIF Revenues</w:t>
      </w:r>
      <w:r w:rsidRPr="00806CD1">
        <w:t xml:space="preserve">. Forms of the </w:t>
      </w:r>
      <w:r w:rsidRPr="009F4AA0">
        <w:t xml:space="preserve">Financing </w:t>
      </w:r>
      <w:r>
        <w:t>Documents</w:t>
      </w:r>
      <w:r w:rsidRPr="009F4AA0">
        <w:t xml:space="preserve"> </w:t>
      </w:r>
      <w:r w:rsidRPr="00806CD1">
        <w:t>are before this meeting and are by this reference incorporated in</w:t>
      </w:r>
      <w:r w:rsidR="00FF2462">
        <w:t>to</w:t>
      </w:r>
      <w:r w:rsidRPr="00806CD1">
        <w:t xml:space="preserve"> this </w:t>
      </w:r>
      <w:r w:rsidRPr="009F4AA0">
        <w:t>Ordinance</w:t>
      </w:r>
      <w:r w:rsidRPr="00806CD1">
        <w:t xml:space="preserve">, and the </w:t>
      </w:r>
      <w:r w:rsidR="008A0C1A">
        <w:t>Clerk-Treasurer</w:t>
      </w:r>
      <w:r w:rsidRPr="00806CD1">
        <w:t xml:space="preserve"> of the </w:t>
      </w:r>
      <w:r w:rsidRPr="009F4AA0">
        <w:t xml:space="preserve">City </w:t>
      </w:r>
      <w:r w:rsidRPr="00806CD1">
        <w:t xml:space="preserve">is hereby directed, in the name and on behalf of the </w:t>
      </w:r>
      <w:r w:rsidRPr="009F4AA0">
        <w:t>City</w:t>
      </w:r>
      <w:r w:rsidRPr="00806CD1">
        <w:t>, to ins</w:t>
      </w:r>
      <w:r>
        <w:t>ert them into the minutes of this</w:t>
      </w:r>
      <w:r w:rsidRPr="00806CD1">
        <w:t xml:space="preserve"> </w:t>
      </w:r>
      <w:r w:rsidRPr="009F4AA0">
        <w:t xml:space="preserve">Common Council </w:t>
      </w:r>
      <w:r w:rsidRPr="00806CD1">
        <w:t>and to keep them on file.</w:t>
      </w:r>
    </w:p>
    <w:p w14:paraId="561D6C1E" w14:textId="77777777" w:rsidR="00BE072A" w:rsidRPr="00806CD1" w:rsidRDefault="008934F5" w:rsidP="000965F1">
      <w:pPr>
        <w:pStyle w:val="asection1list"/>
      </w:pPr>
      <w:r w:rsidRPr="000965F1">
        <w:rPr>
          <w:u w:val="single"/>
        </w:rPr>
        <w:t xml:space="preserve">Execution and Delivery of </w:t>
      </w:r>
      <w:r>
        <w:rPr>
          <w:u w:val="single"/>
        </w:rPr>
        <w:t>Financing Documents</w:t>
      </w:r>
      <w:r w:rsidRPr="00806CD1">
        <w:rPr>
          <w:rFonts w:eastAsiaTheme="majorEastAsia"/>
        </w:rPr>
        <w:t xml:space="preserve">. </w:t>
      </w:r>
      <w:r>
        <w:rPr>
          <w:rFonts w:eastAsiaTheme="majorEastAsia"/>
        </w:rPr>
        <w:t>T</w:t>
      </w:r>
      <w:r w:rsidRPr="00806CD1">
        <w:rPr>
          <w:rFonts w:eastAsiaTheme="majorEastAsia"/>
        </w:rPr>
        <w:t xml:space="preserve">he </w:t>
      </w:r>
      <w:r>
        <w:rPr>
          <w:rFonts w:eastAsiaTheme="majorEastAsia"/>
        </w:rPr>
        <w:t xml:space="preserve">Mayor and the Clerk-Treasurer of the </w:t>
      </w:r>
      <w:r w:rsidRPr="009F4AA0">
        <w:rPr>
          <w:rFonts w:eastAsiaTheme="majorEastAsia"/>
        </w:rPr>
        <w:t>City</w:t>
      </w:r>
      <w:r w:rsidRPr="00326746">
        <w:rPr>
          <w:rFonts w:eastAsiaTheme="majorEastAsia"/>
        </w:rPr>
        <w:t xml:space="preserve"> </w:t>
      </w:r>
      <w:r w:rsidRPr="009F4AA0">
        <w:rPr>
          <w:rFonts w:eastAsiaTheme="majorEastAsia"/>
        </w:rPr>
        <w:t xml:space="preserve">are hereby authorized </w:t>
      </w:r>
      <w:r w:rsidRPr="00806CD1">
        <w:rPr>
          <w:rFonts w:eastAsiaTheme="majorEastAsia"/>
        </w:rPr>
        <w:t xml:space="preserve">and directed, in the name and on behalf of the </w:t>
      </w:r>
      <w:r w:rsidRPr="009F4AA0">
        <w:rPr>
          <w:rFonts w:eastAsiaTheme="majorEastAsia"/>
        </w:rPr>
        <w:t>City</w:t>
      </w:r>
      <w:r w:rsidRPr="00806CD1">
        <w:rPr>
          <w:rFonts w:eastAsiaTheme="majorEastAsia"/>
        </w:rPr>
        <w:t xml:space="preserve">, to execute and deliver the </w:t>
      </w:r>
      <w:r>
        <w:rPr>
          <w:rFonts w:eastAsiaTheme="majorEastAsia"/>
        </w:rPr>
        <w:t>Financing Documents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>submitted to t</w:t>
      </w:r>
      <w:r>
        <w:rPr>
          <w:rFonts w:eastAsiaTheme="majorEastAsia"/>
        </w:rPr>
        <w:t>his</w:t>
      </w:r>
      <w:r w:rsidRPr="00806CD1">
        <w:rPr>
          <w:rFonts w:eastAsiaTheme="majorEastAsia"/>
        </w:rPr>
        <w:t xml:space="preserve"> </w:t>
      </w:r>
      <w:r w:rsidRPr="009F4AA0">
        <w:rPr>
          <w:rFonts w:eastAsiaTheme="majorEastAsia"/>
        </w:rPr>
        <w:t>Common Council</w:t>
      </w:r>
      <w:r w:rsidRPr="00806CD1">
        <w:rPr>
          <w:rFonts w:eastAsiaTheme="majorEastAsia"/>
        </w:rPr>
        <w:t>, which are hereby approved in all respects.</w:t>
      </w:r>
    </w:p>
    <w:p w14:paraId="41C9902B" w14:textId="587BD651" w:rsidR="00BE072A" w:rsidRPr="00580651" w:rsidRDefault="008934F5" w:rsidP="000965F1">
      <w:pPr>
        <w:pStyle w:val="asection1list"/>
      </w:pPr>
      <w:bookmarkStart w:id="1" w:name="ElPgBr3"/>
      <w:bookmarkEnd w:id="1"/>
      <w:r w:rsidRPr="000965F1">
        <w:rPr>
          <w:u w:val="single"/>
        </w:rPr>
        <w:t xml:space="preserve">Changes in </w:t>
      </w:r>
      <w:r>
        <w:rPr>
          <w:u w:val="single"/>
        </w:rPr>
        <w:t>Financing Documents</w:t>
      </w:r>
      <w:r w:rsidRPr="00806CD1">
        <w:rPr>
          <w:rFonts w:eastAsiaTheme="majorEastAsia"/>
        </w:rPr>
        <w:t xml:space="preserve">. The </w:t>
      </w:r>
      <w:r>
        <w:rPr>
          <w:rFonts w:eastAsiaTheme="majorEastAsia"/>
        </w:rPr>
        <w:t>Mayor and the Clerk-Treasurer</w:t>
      </w:r>
      <w:r w:rsidRPr="00806CD1">
        <w:rPr>
          <w:rFonts w:eastAsiaTheme="majorEastAsia"/>
        </w:rPr>
        <w:t xml:space="preserve"> of the </w:t>
      </w:r>
      <w:r w:rsidRPr="009F4AA0">
        <w:rPr>
          <w:rFonts w:eastAsiaTheme="majorEastAsia"/>
        </w:rPr>
        <w:t>City are hereby authorized</w:t>
      </w:r>
      <w:r w:rsidRPr="00806CD1">
        <w:rPr>
          <w:rFonts w:eastAsiaTheme="majorEastAsia"/>
        </w:rPr>
        <w:t xml:space="preserve">, in the name and on behalf of the </w:t>
      </w:r>
      <w:r w:rsidRPr="009F4AA0">
        <w:rPr>
          <w:rFonts w:eastAsiaTheme="majorEastAsia"/>
        </w:rPr>
        <w:t>City</w:t>
      </w:r>
      <w:r w:rsidRPr="00806CD1">
        <w:rPr>
          <w:rFonts w:eastAsiaTheme="majorEastAsia"/>
        </w:rPr>
        <w:t>, without further approval of th</w:t>
      </w:r>
      <w:r>
        <w:rPr>
          <w:rFonts w:eastAsiaTheme="majorEastAsia"/>
        </w:rPr>
        <w:t>is</w:t>
      </w:r>
      <w:r w:rsidRPr="00806CD1">
        <w:rPr>
          <w:rFonts w:eastAsiaTheme="majorEastAsia"/>
        </w:rPr>
        <w:t xml:space="preserve"> </w:t>
      </w:r>
      <w:r>
        <w:rPr>
          <w:rFonts w:eastAsiaTheme="majorEastAsia"/>
        </w:rPr>
        <w:t>Common Council</w:t>
      </w:r>
      <w:r w:rsidRPr="00806CD1">
        <w:rPr>
          <w:rFonts w:eastAsiaTheme="majorEastAsia"/>
        </w:rPr>
        <w:t xml:space="preserve"> or the </w:t>
      </w:r>
      <w:r>
        <w:rPr>
          <w:rFonts w:eastAsiaTheme="majorEastAsia"/>
        </w:rPr>
        <w:t xml:space="preserve">Economic Development </w:t>
      </w:r>
      <w:r w:rsidRPr="00806CD1">
        <w:rPr>
          <w:rFonts w:eastAsiaTheme="majorEastAsia"/>
        </w:rPr>
        <w:t xml:space="preserve">Commission, to approve </w:t>
      </w:r>
      <w:r>
        <w:rPr>
          <w:rFonts w:eastAsiaTheme="majorEastAsia"/>
        </w:rPr>
        <w:t xml:space="preserve">any </w:t>
      </w:r>
      <w:r w:rsidRPr="00806CD1">
        <w:rPr>
          <w:rFonts w:eastAsiaTheme="majorEastAsia"/>
        </w:rPr>
        <w:t xml:space="preserve">changes in the </w:t>
      </w:r>
      <w:r>
        <w:rPr>
          <w:rFonts w:eastAsiaTheme="majorEastAsia"/>
        </w:rPr>
        <w:t>Financing Documents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as may be permitted by </w:t>
      </w:r>
      <w:r w:rsidR="006043DC">
        <w:rPr>
          <w:rFonts w:eastAsiaTheme="majorEastAsia"/>
        </w:rPr>
        <w:t xml:space="preserve">the </w:t>
      </w:r>
      <w:r w:rsidRPr="009F4AA0">
        <w:rPr>
          <w:rFonts w:eastAsiaTheme="majorEastAsia"/>
        </w:rPr>
        <w:t>Act</w:t>
      </w:r>
      <w:r w:rsidRPr="00806CD1">
        <w:rPr>
          <w:rFonts w:eastAsiaTheme="majorEastAsia"/>
        </w:rPr>
        <w:t>, such approval to be conclusively evidenced by their execution thereof.</w:t>
      </w:r>
    </w:p>
    <w:p w14:paraId="6CACA739" w14:textId="41BBA614" w:rsidR="00BE072A" w:rsidRPr="00720C30" w:rsidRDefault="008934F5" w:rsidP="000965F1">
      <w:pPr>
        <w:pStyle w:val="asection1list"/>
      </w:pPr>
      <w:r w:rsidRPr="000965F1">
        <w:rPr>
          <w:u w:val="single"/>
        </w:rPr>
        <w:t>General</w:t>
      </w:r>
      <w:r w:rsidRPr="00806CD1">
        <w:t>.</w:t>
      </w:r>
      <w:r w:rsidRPr="00806CD1">
        <w:rPr>
          <w:rFonts w:eastAsiaTheme="majorEastAsia"/>
        </w:rPr>
        <w:t xml:space="preserve"> The </w:t>
      </w:r>
      <w:r>
        <w:rPr>
          <w:rFonts w:eastAsiaTheme="majorEastAsia"/>
        </w:rPr>
        <w:t>Mayor and the Clerk-Treasurer</w:t>
      </w:r>
      <w:r w:rsidRPr="00326746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of the </w:t>
      </w:r>
      <w:r w:rsidRPr="009F4AA0">
        <w:rPr>
          <w:rFonts w:eastAsiaTheme="majorEastAsia"/>
        </w:rPr>
        <w:t>City</w:t>
      </w:r>
      <w:r w:rsidRPr="00806CD1">
        <w:rPr>
          <w:rFonts w:eastAsiaTheme="majorEastAsia"/>
        </w:rPr>
        <w:t xml:space="preserve">, and each of them, </w:t>
      </w:r>
      <w:r w:rsidRPr="009F4AA0">
        <w:rPr>
          <w:rFonts w:eastAsiaTheme="majorEastAsia"/>
        </w:rPr>
        <w:t xml:space="preserve">are hereby authorized </w:t>
      </w:r>
      <w:r w:rsidRPr="00806CD1">
        <w:rPr>
          <w:rFonts w:eastAsiaTheme="majorEastAsia"/>
        </w:rPr>
        <w:t xml:space="preserve">and directed, in the name and on behalf of the </w:t>
      </w:r>
      <w:r w:rsidRPr="009F4AA0">
        <w:rPr>
          <w:rFonts w:eastAsiaTheme="majorEastAsia"/>
        </w:rPr>
        <w:t>City</w:t>
      </w:r>
      <w:r w:rsidRPr="00806CD1">
        <w:rPr>
          <w:rFonts w:eastAsiaTheme="majorEastAsia"/>
        </w:rPr>
        <w:t xml:space="preserve">, to execute </w:t>
      </w:r>
      <w:r>
        <w:rPr>
          <w:rFonts w:eastAsiaTheme="majorEastAsia"/>
        </w:rPr>
        <w:t xml:space="preserve">and deliver </w:t>
      </w:r>
      <w:r w:rsidRPr="00806CD1">
        <w:rPr>
          <w:rFonts w:eastAsiaTheme="majorEastAsia"/>
        </w:rPr>
        <w:t xml:space="preserve">any and all agreements, documents and instruments, </w:t>
      </w:r>
      <w:r>
        <w:rPr>
          <w:rFonts w:eastAsiaTheme="majorEastAsia"/>
        </w:rPr>
        <w:t xml:space="preserve">endorse any and all promissory notes, </w:t>
      </w:r>
      <w:r w:rsidRPr="00806CD1">
        <w:rPr>
          <w:rFonts w:eastAsiaTheme="majorEastAsia"/>
        </w:rPr>
        <w:t xml:space="preserve">perform any and all acts, approve any and all matters, and do any and all other things deemed by them, or </w:t>
      </w:r>
      <w:r w:rsidR="006043DC">
        <w:rPr>
          <w:rFonts w:eastAsiaTheme="majorEastAsia"/>
        </w:rPr>
        <w:t xml:space="preserve">either </w:t>
      </w:r>
      <w:r w:rsidRPr="00806CD1">
        <w:rPr>
          <w:rFonts w:eastAsiaTheme="majorEastAsia"/>
        </w:rPr>
        <w:t xml:space="preserve">of them, to be necessary or desirable in order to carry out and comply with the intent, conditions and purposes of this </w:t>
      </w:r>
      <w:r w:rsidRPr="009F4AA0">
        <w:rPr>
          <w:rFonts w:eastAsiaTheme="majorEastAsia"/>
        </w:rPr>
        <w:t xml:space="preserve">Ordinance </w:t>
      </w:r>
      <w:r w:rsidRPr="00806CD1">
        <w:rPr>
          <w:rFonts w:eastAsiaTheme="majorEastAsia"/>
        </w:rPr>
        <w:t xml:space="preserve">(including the preambles hereto and the documents mentioned herein), the </w:t>
      </w:r>
      <w:r>
        <w:rPr>
          <w:rFonts w:eastAsiaTheme="majorEastAsia"/>
        </w:rPr>
        <w:t>Project</w:t>
      </w:r>
      <w:r w:rsidRPr="00806CD1">
        <w:rPr>
          <w:rFonts w:eastAsiaTheme="majorEastAsia"/>
        </w:rPr>
        <w:t xml:space="preserve">, the issuance of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, </w:t>
      </w:r>
      <w:r w:rsidR="00FF2462">
        <w:rPr>
          <w:rFonts w:eastAsiaTheme="majorEastAsia"/>
        </w:rPr>
        <w:t xml:space="preserve">and </w:t>
      </w:r>
      <w:r w:rsidRPr="00806CD1">
        <w:rPr>
          <w:rFonts w:eastAsiaTheme="majorEastAsia"/>
        </w:rPr>
        <w:t xml:space="preserve">the securing of the </w:t>
      </w:r>
      <w:r w:rsidR="00AD746E">
        <w:rPr>
          <w:rFonts w:eastAsiaTheme="majorEastAsia"/>
        </w:rPr>
        <w:t>Obligations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under the </w:t>
      </w:r>
      <w:r w:rsidRPr="009F4AA0">
        <w:rPr>
          <w:rFonts w:eastAsiaTheme="majorEastAsia"/>
        </w:rPr>
        <w:t>Financing Agreement</w:t>
      </w:r>
      <w:r w:rsidRPr="00806CD1">
        <w:rPr>
          <w:rFonts w:eastAsiaTheme="majorEastAsia"/>
        </w:rPr>
        <w:t xml:space="preserve">, and any such execution </w:t>
      </w:r>
      <w:r>
        <w:rPr>
          <w:rFonts w:eastAsiaTheme="majorEastAsia"/>
        </w:rPr>
        <w:t xml:space="preserve">and delivery, endorsement, performance, approval </w:t>
      </w:r>
      <w:r w:rsidRPr="00806CD1">
        <w:rPr>
          <w:rFonts w:eastAsiaTheme="majorEastAsia"/>
        </w:rPr>
        <w:t>or doing of other things heretofore effected be, and hereby is, ratified and approved.</w:t>
      </w:r>
    </w:p>
    <w:p w14:paraId="36981B3C" w14:textId="68188213" w:rsidR="00BE072A" w:rsidRPr="00806CD1" w:rsidRDefault="008934F5" w:rsidP="000965F1">
      <w:pPr>
        <w:pStyle w:val="asection1list"/>
      </w:pPr>
      <w:r w:rsidRPr="000965F1">
        <w:rPr>
          <w:u w:val="single"/>
        </w:rPr>
        <w:t>Binding Effect</w:t>
      </w:r>
      <w:r w:rsidRPr="000965F1">
        <w:t>.</w:t>
      </w:r>
      <w:r w:rsidRPr="00806CD1">
        <w:rPr>
          <w:rFonts w:eastAsiaTheme="majorEastAsia"/>
        </w:rPr>
        <w:t xml:space="preserve"> The provisions of this </w:t>
      </w:r>
      <w:r w:rsidRPr="009F4AA0">
        <w:rPr>
          <w:rFonts w:eastAsiaTheme="majorEastAsia"/>
        </w:rPr>
        <w:t xml:space="preserve">Ordinance </w:t>
      </w:r>
      <w:r w:rsidRPr="00806CD1">
        <w:rPr>
          <w:rFonts w:eastAsiaTheme="majorEastAsia"/>
        </w:rPr>
        <w:t xml:space="preserve">and the </w:t>
      </w:r>
      <w:r>
        <w:rPr>
          <w:rFonts w:eastAsiaTheme="majorEastAsia"/>
        </w:rPr>
        <w:t>Financing Documents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shall constitute a binding contract between the </w:t>
      </w:r>
      <w:r w:rsidRPr="009F4AA0">
        <w:rPr>
          <w:rFonts w:eastAsiaTheme="majorEastAsia"/>
        </w:rPr>
        <w:t xml:space="preserve">City </w:t>
      </w:r>
      <w:r w:rsidRPr="00806CD1">
        <w:rPr>
          <w:rFonts w:eastAsiaTheme="majorEastAsia"/>
        </w:rPr>
        <w:t>and th</w:t>
      </w:r>
      <w:r w:rsidR="006043DC">
        <w:rPr>
          <w:rFonts w:eastAsiaTheme="majorEastAsia"/>
        </w:rPr>
        <w:t>e</w:t>
      </w:r>
      <w:r w:rsidRPr="00806CD1">
        <w:rPr>
          <w:rFonts w:eastAsiaTheme="majorEastAsia"/>
        </w:rPr>
        <w:t xml:space="preserve"> holder of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 and</w:t>
      </w:r>
      <w:r w:rsidR="00FF2462">
        <w:rPr>
          <w:rFonts w:eastAsiaTheme="majorEastAsia"/>
        </w:rPr>
        <w:t>,</w:t>
      </w:r>
      <w:r w:rsidRPr="00806CD1">
        <w:rPr>
          <w:rFonts w:eastAsiaTheme="majorEastAsia"/>
        </w:rPr>
        <w:t xml:space="preserve"> after issuance of the </w:t>
      </w:r>
      <w:r w:rsidR="00AD746E">
        <w:rPr>
          <w:rFonts w:eastAsiaTheme="majorEastAsia"/>
        </w:rPr>
        <w:t>Obligations</w:t>
      </w:r>
      <w:r w:rsidR="00FF2462">
        <w:rPr>
          <w:rFonts w:eastAsiaTheme="majorEastAsia"/>
        </w:rPr>
        <w:t>,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this </w:t>
      </w:r>
      <w:r w:rsidRPr="009F4AA0">
        <w:rPr>
          <w:rFonts w:eastAsiaTheme="majorEastAsia"/>
        </w:rPr>
        <w:t xml:space="preserve">Ordinance </w:t>
      </w:r>
      <w:r w:rsidRPr="00806CD1">
        <w:rPr>
          <w:rFonts w:eastAsiaTheme="majorEastAsia"/>
        </w:rPr>
        <w:t xml:space="preserve">shall not be repealed or amended in any respect which would adversely affect the rights of the holder of the </w:t>
      </w:r>
      <w:r w:rsidR="00AD746E">
        <w:rPr>
          <w:rFonts w:eastAsiaTheme="majorEastAsia"/>
        </w:rPr>
        <w:t>Obligations</w:t>
      </w:r>
      <w:r w:rsidRPr="009F4AA0">
        <w:rPr>
          <w:rFonts w:eastAsiaTheme="majorEastAsia"/>
        </w:rPr>
        <w:t xml:space="preserve"> </w:t>
      </w:r>
      <w:r w:rsidR="006043DC">
        <w:rPr>
          <w:rFonts w:eastAsiaTheme="majorEastAsia"/>
        </w:rPr>
        <w:t>so</w:t>
      </w:r>
      <w:r w:rsidRPr="00806CD1">
        <w:rPr>
          <w:rFonts w:eastAsiaTheme="majorEastAsia"/>
        </w:rPr>
        <w:t xml:space="preserve"> long as the </w:t>
      </w:r>
      <w:r w:rsidR="00AD746E">
        <w:rPr>
          <w:rFonts w:eastAsiaTheme="majorEastAsia"/>
        </w:rPr>
        <w:t>Obligations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>or interest thereon remains unpaid.</w:t>
      </w:r>
    </w:p>
    <w:p w14:paraId="0459AB6F" w14:textId="77777777" w:rsidR="00BE072A" w:rsidRPr="00806CD1" w:rsidRDefault="008934F5" w:rsidP="000965F1">
      <w:pPr>
        <w:pStyle w:val="asection1list"/>
      </w:pPr>
      <w:r w:rsidRPr="000965F1">
        <w:rPr>
          <w:u w:val="single"/>
        </w:rPr>
        <w:t>Repeal</w:t>
      </w:r>
      <w:r w:rsidRPr="00806CD1">
        <w:rPr>
          <w:rFonts w:eastAsiaTheme="majorEastAsia"/>
        </w:rPr>
        <w:t xml:space="preserve">. All ordinances or parts of ordinances </w:t>
      </w:r>
      <w:r w:rsidR="006043DC">
        <w:rPr>
          <w:rFonts w:eastAsiaTheme="majorEastAsia"/>
        </w:rPr>
        <w:t xml:space="preserve">of the City </w:t>
      </w:r>
      <w:r w:rsidRPr="00806CD1">
        <w:rPr>
          <w:rFonts w:eastAsiaTheme="majorEastAsia"/>
        </w:rPr>
        <w:t>in conflict herewith are hereby repealed.</w:t>
      </w:r>
    </w:p>
    <w:p w14:paraId="7F12849B" w14:textId="77777777" w:rsidR="00BE072A" w:rsidRPr="00806CD1" w:rsidRDefault="008934F5" w:rsidP="000965F1">
      <w:pPr>
        <w:pStyle w:val="asection1list"/>
      </w:pPr>
      <w:r w:rsidRPr="000965F1">
        <w:rPr>
          <w:u w:val="single"/>
        </w:rPr>
        <w:t>Effective Date</w:t>
      </w:r>
      <w:r w:rsidRPr="00806CD1">
        <w:t>.</w:t>
      </w:r>
      <w:r w:rsidRPr="00806CD1">
        <w:rPr>
          <w:rFonts w:eastAsiaTheme="majorEastAsia"/>
        </w:rPr>
        <w:t xml:space="preserve"> This </w:t>
      </w:r>
      <w:r w:rsidRPr="009F4AA0">
        <w:rPr>
          <w:rFonts w:eastAsiaTheme="majorEastAsia"/>
        </w:rPr>
        <w:t xml:space="preserve">Ordinance </w:t>
      </w:r>
      <w:r w:rsidRPr="00806CD1">
        <w:rPr>
          <w:rFonts w:eastAsiaTheme="majorEastAsia"/>
        </w:rPr>
        <w:t xml:space="preserve">shall be in full force and effect immediately upon adoption and compliance with </w:t>
      </w:r>
      <w:r w:rsidRPr="009F4AA0">
        <w:rPr>
          <w:rFonts w:eastAsiaTheme="majorEastAsia"/>
        </w:rPr>
        <w:t>Indiana Code 36-2-4</w:t>
      </w:r>
      <w:r w:rsidRPr="00806CD1">
        <w:rPr>
          <w:rFonts w:eastAsiaTheme="majorEastAsia"/>
        </w:rPr>
        <w:t>.</w:t>
      </w:r>
    </w:p>
    <w:p w14:paraId="047632DC" w14:textId="77777777" w:rsidR="00BE072A" w:rsidRPr="00A71998" w:rsidRDefault="00BE072A" w:rsidP="00A71998"/>
    <w:p w14:paraId="4589E1D6" w14:textId="77777777" w:rsidR="00BE072A" w:rsidRDefault="008934F5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Cs w:val="22"/>
        </w:rPr>
      </w:pPr>
      <w:r>
        <w:br w:type="page"/>
      </w:r>
    </w:p>
    <w:p w14:paraId="7D7B17D6" w14:textId="77777777" w:rsidR="00D53733" w:rsidRPr="00D53733" w:rsidRDefault="00D53733" w:rsidP="00D53733">
      <w:pPr>
        <w:pStyle w:val="BodyTextFirstIndent"/>
        <w:ind w:firstLine="0"/>
      </w:pPr>
      <w:bookmarkStart w:id="2" w:name="ElPgBr5"/>
      <w:bookmarkStart w:id="3" w:name="ElPgBr4"/>
      <w:bookmarkEnd w:id="2"/>
      <w:bookmarkEnd w:id="3"/>
      <w:r w:rsidRPr="00D53733">
        <w:lastRenderedPageBreak/>
        <w:t>DULY PASSED on this 11</w:t>
      </w:r>
      <w:r w:rsidRPr="00D53733">
        <w:rPr>
          <w:vertAlign w:val="superscript"/>
        </w:rPr>
        <w:t>th</w:t>
      </w:r>
      <w:r w:rsidRPr="00D53733">
        <w:t xml:space="preserve"> day of June, 2025, by the Common Council of the City of Greenfield, Indiana.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715"/>
      </w:tblGrid>
      <w:tr w:rsidR="00D53733" w:rsidRPr="00D53733" w14:paraId="34862828" w14:textId="77777777" w:rsidTr="00D53733">
        <w:trPr>
          <w:trHeight w:val="1818"/>
        </w:trPr>
        <w:tc>
          <w:tcPr>
            <w:tcW w:w="4788" w:type="dxa"/>
          </w:tcPr>
          <w:p w14:paraId="641EBBEA" w14:textId="77777777" w:rsidR="00D53733" w:rsidRPr="00D53733" w:rsidRDefault="00D53733" w:rsidP="00002648">
            <w:pPr>
              <w:pStyle w:val="BodyTextFirstIndent"/>
            </w:pPr>
          </w:p>
        </w:tc>
        <w:tc>
          <w:tcPr>
            <w:tcW w:w="4788" w:type="dxa"/>
          </w:tcPr>
          <w:p w14:paraId="6BABF28B" w14:textId="717B2D3E" w:rsidR="00D53733" w:rsidRPr="00D53733" w:rsidRDefault="00D53733" w:rsidP="00D53733">
            <w:pPr>
              <w:pStyle w:val="BodyTextFirstIndent"/>
              <w:ind w:firstLine="0"/>
              <w:jc w:val="left"/>
            </w:pPr>
            <w:r w:rsidRPr="00D53733">
              <w:t>COMMON COUNCIL</w:t>
            </w:r>
            <w:r>
              <w:br/>
            </w:r>
            <w:r w:rsidRPr="00D53733">
              <w:t>CITY OF GREENFIELD, INDIANA</w:t>
            </w:r>
          </w:p>
          <w:p w14:paraId="3E84A227" w14:textId="77777777" w:rsidR="00D53733" w:rsidRDefault="00D53733" w:rsidP="00D53733">
            <w:pPr>
              <w:pStyle w:val="BodyTextFirstIndent"/>
              <w:ind w:firstLine="0"/>
            </w:pPr>
          </w:p>
          <w:p w14:paraId="494343A0" w14:textId="46E6B794" w:rsidR="00D53733" w:rsidRPr="00D53733" w:rsidRDefault="00D53733" w:rsidP="00D53733">
            <w:pPr>
              <w:pStyle w:val="BodyTextFirstIndent"/>
              <w:ind w:firstLine="0"/>
            </w:pPr>
            <w:r>
              <w:t>__________________________________</w:t>
            </w:r>
            <w:r>
              <w:br/>
              <w:t>P</w:t>
            </w:r>
            <w:r w:rsidRPr="00D53733">
              <w:t>residing Officer</w:t>
            </w:r>
          </w:p>
        </w:tc>
      </w:tr>
      <w:tr w:rsidR="00D53733" w:rsidRPr="00D53733" w14:paraId="1E5DB7FA" w14:textId="77777777" w:rsidTr="00002648">
        <w:tc>
          <w:tcPr>
            <w:tcW w:w="4788" w:type="dxa"/>
          </w:tcPr>
          <w:p w14:paraId="19BF4C38" w14:textId="77777777" w:rsidR="00D53733" w:rsidRPr="00D53733" w:rsidRDefault="00D53733" w:rsidP="00D53733">
            <w:pPr>
              <w:pStyle w:val="BodyTextFirstIndent"/>
              <w:ind w:firstLine="0"/>
            </w:pPr>
            <w:r w:rsidRPr="00D53733">
              <w:t>ATTEST:</w:t>
            </w:r>
          </w:p>
          <w:p w14:paraId="5ADBB0F9" w14:textId="77777777" w:rsidR="00D53733" w:rsidRPr="00D53733" w:rsidRDefault="00D53733" w:rsidP="00002648">
            <w:pPr>
              <w:pStyle w:val="BodyTextFirstIndent"/>
            </w:pPr>
          </w:p>
          <w:p w14:paraId="51B5E6FF" w14:textId="45E41DA6" w:rsidR="00D53733" w:rsidRPr="00D53733" w:rsidRDefault="00D53733" w:rsidP="00D53733">
            <w:pPr>
              <w:pStyle w:val="BodyTextFirstIndent"/>
              <w:ind w:firstLine="0"/>
            </w:pPr>
            <w:r>
              <w:t>______________________________</w:t>
            </w:r>
            <w:r>
              <w:br/>
            </w:r>
            <w:r w:rsidRPr="00D53733">
              <w:t>Clerk-Treasurer</w:t>
            </w:r>
          </w:p>
        </w:tc>
        <w:tc>
          <w:tcPr>
            <w:tcW w:w="4788" w:type="dxa"/>
          </w:tcPr>
          <w:p w14:paraId="4A6BA31F" w14:textId="77777777" w:rsidR="00D53733" w:rsidRPr="00D53733" w:rsidRDefault="00D53733" w:rsidP="00002648">
            <w:pPr>
              <w:pStyle w:val="BodyTextFirstIndent"/>
            </w:pPr>
          </w:p>
        </w:tc>
      </w:tr>
    </w:tbl>
    <w:p w14:paraId="54D2C3FA" w14:textId="77777777" w:rsidR="00D53733" w:rsidRPr="00D53733" w:rsidRDefault="00D53733" w:rsidP="00D53733"/>
    <w:p w14:paraId="34B52D0E" w14:textId="77777777" w:rsidR="00D53733" w:rsidRPr="00D53733" w:rsidRDefault="00D53733" w:rsidP="00D53733">
      <w:pPr>
        <w:pStyle w:val="BodyTextFirstIndent"/>
        <w:ind w:firstLine="0"/>
      </w:pPr>
      <w:r w:rsidRPr="00D53733">
        <w:t>Presented by me to the Mayor of the City of Greenfield for his approval or veto pursuant to Indiana Code § 36-4-6-15 and 16, this ____day of ________, 2025 at __________o’clock a.m./p.m.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762"/>
      </w:tblGrid>
      <w:tr w:rsidR="00D53733" w:rsidRPr="00D53733" w14:paraId="0A0B413E" w14:textId="77777777" w:rsidTr="00D53733">
        <w:tc>
          <w:tcPr>
            <w:tcW w:w="4788" w:type="dxa"/>
          </w:tcPr>
          <w:p w14:paraId="258E46C2" w14:textId="77777777" w:rsidR="00D53733" w:rsidRPr="00D53733" w:rsidRDefault="00D53733" w:rsidP="00D53733">
            <w:pPr>
              <w:pStyle w:val="BodyTextFirstIndent"/>
            </w:pPr>
          </w:p>
        </w:tc>
        <w:tc>
          <w:tcPr>
            <w:tcW w:w="4788" w:type="dxa"/>
            <w:hideMark/>
          </w:tcPr>
          <w:p w14:paraId="6E74987F" w14:textId="71C3CD06" w:rsidR="00D53733" w:rsidRPr="00D53733" w:rsidRDefault="00D53733" w:rsidP="00D53733">
            <w:pPr>
              <w:pStyle w:val="BodyTextFirstIndent"/>
              <w:ind w:firstLine="0"/>
            </w:pPr>
            <w:r>
              <w:rPr>
                <w:u w:val="single"/>
              </w:rPr>
              <w:br/>
            </w:r>
            <w:r>
              <w:t>_________________________________</w:t>
            </w:r>
            <w:r>
              <w:br/>
            </w:r>
            <w:r w:rsidRPr="00D53733">
              <w:t>Clerk-Treasurer</w:t>
            </w:r>
          </w:p>
        </w:tc>
      </w:tr>
    </w:tbl>
    <w:p w14:paraId="6CD299CC" w14:textId="77777777" w:rsidR="00D53733" w:rsidRPr="00D53733" w:rsidRDefault="00D53733" w:rsidP="00D53733">
      <w:pPr>
        <w:pStyle w:val="BodyTextFirstIndent"/>
        <w:ind w:firstLine="0"/>
      </w:pPr>
    </w:p>
    <w:p w14:paraId="666322BD" w14:textId="77777777" w:rsidR="00D53733" w:rsidRPr="00D53733" w:rsidRDefault="00D53733" w:rsidP="00D53733">
      <w:pPr>
        <w:pStyle w:val="BodyTextFirstIndent"/>
        <w:ind w:firstLine="0"/>
      </w:pPr>
      <w:r w:rsidRPr="00D53733">
        <w:t>This Ordinance having been passed by the legislative body and presented to me is approved by me and duly adopted, pursuant to Indiana Code § 36-4-6-16 (a)(1), this ____day of ___________, 2025 at  ___________ o’clock a.m./p.m.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5"/>
      </w:tblGrid>
      <w:tr w:rsidR="00D831FE" w:rsidRPr="00D53733" w14:paraId="4D49D783" w14:textId="77777777" w:rsidTr="00D53733">
        <w:tc>
          <w:tcPr>
            <w:tcW w:w="4788" w:type="dxa"/>
          </w:tcPr>
          <w:p w14:paraId="0438A1C7" w14:textId="77777777" w:rsidR="00D53733" w:rsidRPr="00D53733" w:rsidRDefault="00D53733" w:rsidP="00D53733">
            <w:pPr>
              <w:pStyle w:val="BodyTextFirstIndent"/>
            </w:pPr>
          </w:p>
        </w:tc>
        <w:tc>
          <w:tcPr>
            <w:tcW w:w="4788" w:type="dxa"/>
          </w:tcPr>
          <w:p w14:paraId="0BA2FF1A" w14:textId="77777777" w:rsidR="00D53733" w:rsidRPr="00D53733" w:rsidRDefault="00D53733" w:rsidP="00D53733">
            <w:pPr>
              <w:pStyle w:val="BodyTextFirstIndent"/>
            </w:pPr>
          </w:p>
          <w:p w14:paraId="205DE5E9" w14:textId="39E99EF3" w:rsidR="00D53733" w:rsidRPr="00D53733" w:rsidRDefault="00D831FE" w:rsidP="00D831FE">
            <w:pPr>
              <w:pStyle w:val="BodyTextFirstIndent"/>
              <w:ind w:firstLine="0"/>
            </w:pPr>
            <w:r>
              <w:t>_________________________________</w:t>
            </w:r>
            <w:r>
              <w:br/>
            </w:r>
            <w:r w:rsidR="00D53733" w:rsidRPr="00D53733">
              <w:t>Mayor</w:t>
            </w:r>
          </w:p>
        </w:tc>
      </w:tr>
      <w:tr w:rsidR="00D831FE" w:rsidRPr="00D53733" w14:paraId="55446369" w14:textId="77777777" w:rsidTr="00D53733">
        <w:tc>
          <w:tcPr>
            <w:tcW w:w="4788" w:type="dxa"/>
          </w:tcPr>
          <w:p w14:paraId="24DD9B73" w14:textId="77777777" w:rsidR="00D53733" w:rsidRPr="00D53733" w:rsidRDefault="00D53733" w:rsidP="00D831FE">
            <w:pPr>
              <w:pStyle w:val="BodyTextFirstIndent"/>
              <w:ind w:firstLine="0"/>
            </w:pPr>
            <w:r w:rsidRPr="00D53733">
              <w:t>Attest:</w:t>
            </w:r>
          </w:p>
          <w:p w14:paraId="719ABE39" w14:textId="315C616B" w:rsidR="00D53733" w:rsidRPr="00D53733" w:rsidRDefault="00D831FE" w:rsidP="00D831FE">
            <w:pPr>
              <w:pStyle w:val="BodyTextFirstIndent"/>
              <w:ind w:firstLine="0"/>
            </w:pPr>
            <w:r>
              <w:t>______________________________</w:t>
            </w:r>
            <w:r>
              <w:br/>
            </w:r>
            <w:r w:rsidR="00D53733" w:rsidRPr="00D53733">
              <w:t>Clerk-Treasurer</w:t>
            </w:r>
          </w:p>
        </w:tc>
        <w:tc>
          <w:tcPr>
            <w:tcW w:w="4788" w:type="dxa"/>
          </w:tcPr>
          <w:p w14:paraId="58808392" w14:textId="77777777" w:rsidR="00D53733" w:rsidRPr="00D53733" w:rsidRDefault="00D53733" w:rsidP="00D53733">
            <w:pPr>
              <w:pStyle w:val="BodyTextFirstIndent"/>
            </w:pPr>
          </w:p>
        </w:tc>
      </w:tr>
    </w:tbl>
    <w:p w14:paraId="7EB79AF6" w14:textId="6F59625A" w:rsidR="00BE072A" w:rsidRPr="00C153F1" w:rsidRDefault="00BE072A" w:rsidP="00A109D2">
      <w:pPr>
        <w:pStyle w:val="BodyTextFirstIndent"/>
        <w:ind w:firstLine="0"/>
        <w:rPr>
          <w:rFonts w:eastAsiaTheme="majorEastAsia"/>
          <w:sz w:val="14"/>
        </w:rPr>
      </w:pPr>
    </w:p>
    <w:sectPr w:rsidR="00BE072A" w:rsidRPr="00C153F1" w:rsidSect="00157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0B9B" w14:textId="77777777" w:rsidR="00683B69" w:rsidRDefault="008934F5">
      <w:r>
        <w:separator/>
      </w:r>
    </w:p>
  </w:endnote>
  <w:endnote w:type="continuationSeparator" w:id="0">
    <w:p w14:paraId="4D8CAF31" w14:textId="77777777" w:rsidR="00683B69" w:rsidRDefault="008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8A76" w14:textId="77777777" w:rsidR="002F5A3C" w:rsidRDefault="002F5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BDF0" w14:textId="4CB4E2B2" w:rsidR="00BE072A" w:rsidRDefault="008934F5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356514">
      <w:rPr>
        <w:noProof/>
      </w:rPr>
      <w:t>3</w:t>
    </w:r>
    <w:r>
      <w:rPr>
        <w:noProof/>
      </w:rPr>
      <w:fldChar w:fldCharType="end"/>
    </w:r>
  </w:p>
  <w:p w14:paraId="7B5B9FC9" w14:textId="0D45C44E" w:rsidR="008F3596" w:rsidRPr="008F3596" w:rsidRDefault="00EE1857" w:rsidP="008F3596">
    <w:pPr>
      <w:pStyle w:val="Footer"/>
      <w:rPr>
        <w:sz w:val="16"/>
        <w:szCs w:val="16"/>
      </w:rPr>
    </w:pPr>
    <w:r>
      <w:rPr>
        <w:noProof/>
        <w:sz w:val="16"/>
        <w:szCs w:val="16"/>
      </w:rPr>
      <w:t>DMS 47559886.1</w:t>
    </w:r>
  </w:p>
  <w:p w14:paraId="050DEF0A" w14:textId="77777777" w:rsidR="00BE072A" w:rsidRDefault="00BE0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81BE" w14:textId="77777777" w:rsidR="002F5A3C" w:rsidRDefault="002F5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57DB" w14:textId="77777777" w:rsidR="00683B69" w:rsidRDefault="008934F5">
      <w:r>
        <w:separator/>
      </w:r>
    </w:p>
  </w:footnote>
  <w:footnote w:type="continuationSeparator" w:id="0">
    <w:p w14:paraId="46B69E82" w14:textId="77777777" w:rsidR="00683B69" w:rsidRDefault="008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9E7B" w14:textId="77777777" w:rsidR="002F5A3C" w:rsidRDefault="002F5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0CC7" w14:textId="77777777" w:rsidR="002F5A3C" w:rsidRDefault="002F5A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BBAD" w14:textId="77777777" w:rsidR="002F5A3C" w:rsidRDefault="002F5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5BA7A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93CA2D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734C9D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D6456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F2E38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FC0D2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5D5112"/>
    <w:multiLevelType w:val="multilevel"/>
    <w:tmpl w:val="F0BE548E"/>
    <w:lvl w:ilvl="0">
      <w:start w:val="1"/>
      <w:numFmt w:val="upperRoman"/>
      <w:pStyle w:val="aoutlinelevel1"/>
      <w:lvlText w:val="%1."/>
      <w:lvlJc w:val="left"/>
      <w:pPr>
        <w:tabs>
          <w:tab w:val="num" w:pos="-31680"/>
        </w:tabs>
        <w:ind w:left="720" w:hanging="720"/>
      </w:pPr>
      <w:rPr>
        <w:rFonts w:hint="default"/>
        <w:b w:val="0"/>
        <w:i w:val="0"/>
        <w:u w:val="none"/>
      </w:rPr>
    </w:lvl>
    <w:lvl w:ilvl="1">
      <w:start w:val="1"/>
      <w:numFmt w:val="upperLetter"/>
      <w:pStyle w:val="aoutlinelevel2"/>
      <w:lvlText w:val="%2.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2">
      <w:start w:val="1"/>
      <w:numFmt w:val="decimal"/>
      <w:pStyle w:val="aoutlinelevel3"/>
      <w:lvlText w:val="%3.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7" w15:restartNumberingAfterBreak="0">
    <w:nsid w:val="13027870"/>
    <w:multiLevelType w:val="hybridMultilevel"/>
    <w:tmpl w:val="8098A69C"/>
    <w:lvl w:ilvl="0" w:tplc="C0344604">
      <w:start w:val="1"/>
      <w:numFmt w:val="lowerRoman"/>
      <w:pStyle w:val="aparaiindent"/>
      <w:lvlText w:val="(%1)"/>
      <w:lvlJc w:val="left"/>
      <w:pPr>
        <w:tabs>
          <w:tab w:val="num" w:pos="-31680"/>
        </w:tabs>
        <w:ind w:left="0" w:firstLine="720"/>
      </w:pPr>
      <w:rPr>
        <w:rFonts w:hint="default"/>
        <w:sz w:val="24"/>
        <w:szCs w:val="24"/>
      </w:rPr>
    </w:lvl>
    <w:lvl w:ilvl="1" w:tplc="81A6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8F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800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C1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A5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C7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E9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1A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B5E87"/>
    <w:multiLevelType w:val="hybridMultilevel"/>
    <w:tmpl w:val="9FE8214E"/>
    <w:lvl w:ilvl="0" w:tplc="4B0C6182">
      <w:start w:val="1"/>
      <w:numFmt w:val="decimal"/>
      <w:pStyle w:val="alistnumber1"/>
      <w:lvlText w:val="%1.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1" w:tplc="11F68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BE5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E0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0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400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A4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87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E5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708A4"/>
    <w:multiLevelType w:val="multilevel"/>
    <w:tmpl w:val="021C6F6C"/>
    <w:lvl w:ilvl="0">
      <w:start w:val="1"/>
      <w:numFmt w:val="decimal"/>
      <w:pStyle w:val="ALIST1AT5"/>
      <w:lvlText w:val="%1."/>
      <w:lvlJc w:val="left"/>
      <w:pPr>
        <w:tabs>
          <w:tab w:val="num" w:pos="-31680"/>
        </w:tabs>
        <w:ind w:left="0" w:firstLine="720"/>
      </w:pPr>
      <w:rPr>
        <w:rFonts w:hint="default"/>
        <w:b w:val="0"/>
        <w:i w:val="0"/>
        <w:u w:val="none"/>
      </w:rPr>
    </w:lvl>
    <w:lvl w:ilvl="1">
      <w:start w:val="1"/>
      <w:numFmt w:val="upperLetter"/>
      <w:pStyle w:val="ALISTSUBaAT10"/>
      <w:lvlText w:val="(%2)"/>
      <w:lvlJc w:val="left"/>
      <w:pPr>
        <w:tabs>
          <w:tab w:val="num" w:pos="-31680"/>
        </w:tabs>
        <w:ind w:left="720" w:firstLine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680"/>
        </w:tabs>
        <w:ind w:left="-720" w:firstLine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3168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</w:abstractNum>
  <w:abstractNum w:abstractNumId="10" w15:restartNumberingAfterBreak="0">
    <w:nsid w:val="36341D57"/>
    <w:multiLevelType w:val="multilevel"/>
    <w:tmpl w:val="FE4A02AE"/>
    <w:lvl w:ilvl="0">
      <w:start w:val="1"/>
      <w:numFmt w:val="upperRoman"/>
      <w:pStyle w:val="alevel1closingindex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i w:val="0"/>
        <w:u w:val="none"/>
      </w:rPr>
    </w:lvl>
    <w:lvl w:ilvl="1">
      <w:start w:val="1"/>
      <w:numFmt w:val="decimal"/>
      <w:lvlRestart w:val="0"/>
      <w:pStyle w:val="alevel2closingindex"/>
      <w:lvlText w:val="%2.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-31680"/>
        </w:tabs>
        <w:ind w:left="2160" w:firstLine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1" w15:restartNumberingAfterBreak="0">
    <w:nsid w:val="3C9D0B2C"/>
    <w:multiLevelType w:val="hybridMultilevel"/>
    <w:tmpl w:val="A0D21060"/>
    <w:lvl w:ilvl="0" w:tplc="5B261ACE">
      <w:start w:val="1"/>
      <w:numFmt w:val="lowerRoman"/>
      <w:pStyle w:val="afirstparaindenti"/>
      <w:lvlText w:val="(%1)"/>
      <w:lvlJc w:val="left"/>
      <w:pPr>
        <w:tabs>
          <w:tab w:val="num" w:pos="0"/>
        </w:tabs>
        <w:ind w:left="0" w:firstLine="720"/>
      </w:pPr>
      <w:rPr>
        <w:rFonts w:hint="default"/>
        <w:sz w:val="24"/>
        <w:szCs w:val="24"/>
      </w:rPr>
    </w:lvl>
    <w:lvl w:ilvl="1" w:tplc="9D6E2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24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04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63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4B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C9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0A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D2A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5358E1"/>
    <w:multiLevelType w:val="hybridMultilevel"/>
    <w:tmpl w:val="F25EA476"/>
    <w:lvl w:ilvl="0" w:tplc="850A2EE4">
      <w:start w:val="1"/>
      <w:numFmt w:val="upperLetter"/>
      <w:pStyle w:val="aparaAat5"/>
      <w:lvlText w:val="(%1)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5344A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01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E3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87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EB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1E0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AD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4D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1C289C"/>
    <w:multiLevelType w:val="hybridMultilevel"/>
    <w:tmpl w:val="1E3E8AB2"/>
    <w:lvl w:ilvl="0" w:tplc="450C6B18">
      <w:start w:val="1"/>
      <w:numFmt w:val="lowerLetter"/>
      <w:pStyle w:val="aparagraphaat155"/>
      <w:lvlText w:val="(%1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1" w:tplc="D304B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CD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38C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E5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026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05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C0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684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56777"/>
    <w:multiLevelType w:val="hybridMultilevel"/>
    <w:tmpl w:val="6A86FB40"/>
    <w:lvl w:ilvl="0" w:tplc="271A9EDA">
      <w:start w:val="1"/>
      <w:numFmt w:val="lowerRoman"/>
      <w:pStyle w:val="AJJQiList"/>
      <w:lvlText w:val="(%1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1" w:tplc="98E61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24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687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21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A8D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A6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2D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40D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480840"/>
    <w:multiLevelType w:val="hybridMultilevel"/>
    <w:tmpl w:val="E928302E"/>
    <w:lvl w:ilvl="0" w:tplc="6DE0BE2C">
      <w:start w:val="1"/>
      <w:numFmt w:val="decimal"/>
      <w:pStyle w:val="alist1"/>
      <w:lvlText w:val="(%1)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1" w:tplc="11180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F8E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C7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67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42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85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24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30E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1079A8"/>
    <w:multiLevelType w:val="multilevel"/>
    <w:tmpl w:val="B54A56E6"/>
    <w:lvl w:ilvl="0">
      <w:start w:val="1"/>
      <w:numFmt w:val="decimal"/>
      <w:pStyle w:val="asection1list"/>
      <w:lvlText w:val="Section %1."/>
      <w:lvlJc w:val="left"/>
      <w:pPr>
        <w:tabs>
          <w:tab w:val="num" w:pos="-31680"/>
        </w:tabs>
        <w:ind w:left="0" w:firstLine="720"/>
      </w:pPr>
      <w:rPr>
        <w:rFonts w:hint="default"/>
        <w:b w:val="0"/>
        <w:i w:val="0"/>
        <w:u w:val="none"/>
      </w:rPr>
    </w:lvl>
    <w:lvl w:ilvl="1">
      <w:start w:val="1"/>
      <w:numFmt w:val="lowerLetter"/>
      <w:pStyle w:val="asection2list"/>
      <w:lvlText w:val="(%2)"/>
      <w:lvlJc w:val="left"/>
      <w:pPr>
        <w:tabs>
          <w:tab w:val="num" w:pos="-31680"/>
        </w:tabs>
        <w:ind w:left="0" w:firstLine="720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7" w15:restartNumberingAfterBreak="0">
    <w:nsid w:val="671B4F3C"/>
    <w:multiLevelType w:val="hybridMultilevel"/>
    <w:tmpl w:val="43440818"/>
    <w:lvl w:ilvl="0" w:tplc="3A38DF6C">
      <w:start w:val="1"/>
      <w:numFmt w:val="lowerLetter"/>
      <w:pStyle w:val="afirstparaindenta"/>
      <w:lvlText w:val="(%1)"/>
      <w:lvlJc w:val="left"/>
      <w:pPr>
        <w:tabs>
          <w:tab w:val="num" w:pos="-31680"/>
        </w:tabs>
        <w:ind w:left="0" w:firstLine="720"/>
      </w:pPr>
      <w:rPr>
        <w:rFonts w:hint="default"/>
      </w:rPr>
    </w:lvl>
    <w:lvl w:ilvl="1" w:tplc="D0C82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4A5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2F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D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448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64A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23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64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830A8"/>
    <w:multiLevelType w:val="hybridMultilevel"/>
    <w:tmpl w:val="4C9A23F2"/>
    <w:lvl w:ilvl="0" w:tplc="4E5A2E62">
      <w:start w:val="1"/>
      <w:numFmt w:val="lowerRoman"/>
      <w:pStyle w:val="alistifirstindent"/>
      <w:lvlText w:val="(%1)"/>
      <w:lvlJc w:val="left"/>
      <w:pPr>
        <w:tabs>
          <w:tab w:val="num" w:pos="-31680"/>
        </w:tabs>
        <w:ind w:left="720" w:firstLine="720"/>
      </w:pPr>
      <w:rPr>
        <w:rFonts w:hint="default"/>
        <w:sz w:val="24"/>
        <w:szCs w:val="24"/>
      </w:rPr>
    </w:lvl>
    <w:lvl w:ilvl="1" w:tplc="B7305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AA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907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2B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68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A5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E4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EC6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0E396A"/>
    <w:multiLevelType w:val="hybridMultilevel"/>
    <w:tmpl w:val="B688EEBA"/>
    <w:lvl w:ilvl="0" w:tplc="6044AA3C">
      <w:start w:val="1"/>
      <w:numFmt w:val="lowerLetter"/>
      <w:pStyle w:val="alistaat5"/>
      <w:lvlText w:val="(%1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1" w:tplc="66064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F07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846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F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A5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A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64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6E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0F5235"/>
    <w:multiLevelType w:val="hybridMultilevel"/>
    <w:tmpl w:val="FD624262"/>
    <w:lvl w:ilvl="0" w:tplc="FF7CEBFA">
      <w:start w:val="1"/>
      <w:numFmt w:val="lowerRoman"/>
      <w:pStyle w:val="alisti"/>
      <w:lvlText w:val="(%1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1" w:tplc="82CA06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AD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60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4C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C7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701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25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C2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E30572"/>
    <w:multiLevelType w:val="multilevel"/>
    <w:tmpl w:val="1CFAE300"/>
    <w:lvl w:ilvl="0">
      <w:start w:val="1"/>
      <w:numFmt w:val="decimal"/>
      <w:lvlText w:val="%1."/>
      <w:lvlJc w:val="left"/>
      <w:pPr>
        <w:tabs>
          <w:tab w:val="num" w:pos="31680"/>
        </w:tabs>
        <w:ind w:left="-1080" w:firstLine="720"/>
      </w:pPr>
      <w:rPr>
        <w:rFonts w:hint="default"/>
      </w:rPr>
    </w:lvl>
    <w:lvl w:ilvl="1">
      <w:start w:val="1"/>
      <w:numFmt w:val="lowerLetter"/>
      <w:pStyle w:val="aparaa"/>
      <w:lvlText w:val="(%2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680"/>
        </w:tabs>
        <w:ind w:left="3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1680"/>
        </w:tabs>
        <w:ind w:left="-360" w:firstLine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680"/>
        </w:tabs>
        <w:ind w:left="360" w:firstLine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1680"/>
        </w:tabs>
        <w:ind w:left="36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680"/>
        </w:tabs>
        <w:ind w:left="3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num w:numId="1" w16cid:durableId="995257314">
    <w:abstractNumId w:val="5"/>
  </w:num>
  <w:num w:numId="2" w16cid:durableId="1268927154">
    <w:abstractNumId w:val="3"/>
  </w:num>
  <w:num w:numId="3" w16cid:durableId="43070862">
    <w:abstractNumId w:val="2"/>
  </w:num>
  <w:num w:numId="4" w16cid:durableId="213469800">
    <w:abstractNumId w:val="4"/>
  </w:num>
  <w:num w:numId="5" w16cid:durableId="284581844">
    <w:abstractNumId w:val="1"/>
  </w:num>
  <w:num w:numId="6" w16cid:durableId="911279416">
    <w:abstractNumId w:val="0"/>
  </w:num>
  <w:num w:numId="7" w16cid:durableId="293218089">
    <w:abstractNumId w:val="17"/>
  </w:num>
  <w:num w:numId="8" w16cid:durableId="530336521">
    <w:abstractNumId w:val="11"/>
  </w:num>
  <w:num w:numId="9" w16cid:durableId="1422292980">
    <w:abstractNumId w:val="14"/>
  </w:num>
  <w:num w:numId="10" w16cid:durableId="1107188848">
    <w:abstractNumId w:val="10"/>
  </w:num>
  <w:num w:numId="11" w16cid:durableId="1843858167">
    <w:abstractNumId w:val="10"/>
  </w:num>
  <w:num w:numId="12" w16cid:durableId="13962500">
    <w:abstractNumId w:val="15"/>
  </w:num>
  <w:num w:numId="13" w16cid:durableId="953906302">
    <w:abstractNumId w:val="19"/>
  </w:num>
  <w:num w:numId="14" w16cid:durableId="1507162048">
    <w:abstractNumId w:val="20"/>
  </w:num>
  <w:num w:numId="15" w16cid:durableId="484863200">
    <w:abstractNumId w:val="18"/>
  </w:num>
  <w:num w:numId="16" w16cid:durableId="924923168">
    <w:abstractNumId w:val="9"/>
  </w:num>
  <w:num w:numId="17" w16cid:durableId="734014381">
    <w:abstractNumId w:val="8"/>
  </w:num>
  <w:num w:numId="18" w16cid:durableId="886844455">
    <w:abstractNumId w:val="9"/>
  </w:num>
  <w:num w:numId="19" w16cid:durableId="1971327875">
    <w:abstractNumId w:val="6"/>
  </w:num>
  <w:num w:numId="20" w16cid:durableId="1678731005">
    <w:abstractNumId w:val="6"/>
  </w:num>
  <w:num w:numId="21" w16cid:durableId="1968467992">
    <w:abstractNumId w:val="6"/>
  </w:num>
  <w:num w:numId="22" w16cid:durableId="325674256">
    <w:abstractNumId w:val="21"/>
  </w:num>
  <w:num w:numId="23" w16cid:durableId="258219589">
    <w:abstractNumId w:val="12"/>
  </w:num>
  <w:num w:numId="24" w16cid:durableId="126169080">
    <w:abstractNumId w:val="7"/>
  </w:num>
  <w:num w:numId="25" w16cid:durableId="1795321828">
    <w:abstractNumId w:val="13"/>
  </w:num>
  <w:num w:numId="26" w16cid:durableId="2123307757">
    <w:abstractNumId w:val="16"/>
  </w:num>
  <w:num w:numId="27" w16cid:durableId="1910653509">
    <w:abstractNumId w:val="16"/>
  </w:num>
  <w:num w:numId="28" w16cid:durableId="202140023">
    <w:abstractNumId w:val="16"/>
  </w:num>
  <w:num w:numId="29" w16cid:durableId="685205529">
    <w:abstractNumId w:val="16"/>
  </w:num>
  <w:num w:numId="30" w16cid:durableId="58524517">
    <w:abstractNumId w:val="16"/>
  </w:num>
  <w:num w:numId="31" w16cid:durableId="1187793200">
    <w:abstractNumId w:val="16"/>
  </w:num>
  <w:num w:numId="32" w16cid:durableId="1204442132">
    <w:abstractNumId w:val="5"/>
  </w:num>
  <w:num w:numId="33" w16cid:durableId="1462305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F5"/>
    <w:rsid w:val="000307DD"/>
    <w:rsid w:val="00057909"/>
    <w:rsid w:val="00082772"/>
    <w:rsid w:val="000C4ACF"/>
    <w:rsid w:val="000D0EF9"/>
    <w:rsid w:val="00157368"/>
    <w:rsid w:val="001A6A3D"/>
    <w:rsid w:val="001C7437"/>
    <w:rsid w:val="00273046"/>
    <w:rsid w:val="00281FDC"/>
    <w:rsid w:val="002C4E90"/>
    <w:rsid w:val="002F5A3C"/>
    <w:rsid w:val="00356514"/>
    <w:rsid w:val="00357EE7"/>
    <w:rsid w:val="003C2C5A"/>
    <w:rsid w:val="00424AD4"/>
    <w:rsid w:val="0043554B"/>
    <w:rsid w:val="00467A61"/>
    <w:rsid w:val="004E253F"/>
    <w:rsid w:val="004F4353"/>
    <w:rsid w:val="00544146"/>
    <w:rsid w:val="00547663"/>
    <w:rsid w:val="005617DF"/>
    <w:rsid w:val="00580651"/>
    <w:rsid w:val="006043DC"/>
    <w:rsid w:val="00665068"/>
    <w:rsid w:val="00676DA9"/>
    <w:rsid w:val="00683B69"/>
    <w:rsid w:val="006E45DA"/>
    <w:rsid w:val="006F710A"/>
    <w:rsid w:val="007E1956"/>
    <w:rsid w:val="0080327C"/>
    <w:rsid w:val="0080350A"/>
    <w:rsid w:val="008934F5"/>
    <w:rsid w:val="008A0C1A"/>
    <w:rsid w:val="008D3BF0"/>
    <w:rsid w:val="008D7CD3"/>
    <w:rsid w:val="008F3596"/>
    <w:rsid w:val="00927848"/>
    <w:rsid w:val="009366B8"/>
    <w:rsid w:val="009711C8"/>
    <w:rsid w:val="00980806"/>
    <w:rsid w:val="00A05B7A"/>
    <w:rsid w:val="00A109D2"/>
    <w:rsid w:val="00AD746E"/>
    <w:rsid w:val="00B43058"/>
    <w:rsid w:val="00B53E0F"/>
    <w:rsid w:val="00BE072A"/>
    <w:rsid w:val="00C153F1"/>
    <w:rsid w:val="00C64AA3"/>
    <w:rsid w:val="00C65BB3"/>
    <w:rsid w:val="00C72751"/>
    <w:rsid w:val="00C81DAF"/>
    <w:rsid w:val="00D00D43"/>
    <w:rsid w:val="00D13695"/>
    <w:rsid w:val="00D53733"/>
    <w:rsid w:val="00D831FE"/>
    <w:rsid w:val="00E47E7C"/>
    <w:rsid w:val="00E65005"/>
    <w:rsid w:val="00EC0CE4"/>
    <w:rsid w:val="00EE1857"/>
    <w:rsid w:val="00F370A6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2921B"/>
  <w15:docId w15:val="{24006287-7730-4346-9C8D-2A6FE834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uiPriority="1" w:qFormat="1"/>
    <w:lsdException w:name="Body Text First Indent 2" w:uiPriority="1" w:qFormat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uiPriority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86A"/>
    <w:pPr>
      <w:widowControl/>
      <w:spacing w:before="480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auto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386A"/>
    <w:pPr>
      <w:widowControl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Heading3">
    <w:name w:val="heading 3"/>
    <w:basedOn w:val="Normal"/>
    <w:next w:val="Normal"/>
    <w:link w:val="Heading3Char"/>
    <w:qFormat/>
    <w:rsid w:val="0062386A"/>
    <w:pPr>
      <w:widowControl/>
      <w:numPr>
        <w:ilvl w:val="2"/>
        <w:numId w:val="31"/>
      </w:numPr>
      <w:spacing w:before="200" w:line="271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711EC7"/>
    <w:pPr>
      <w:widowControl/>
      <w:numPr>
        <w:ilvl w:val="3"/>
        <w:numId w:val="31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Cs/>
      <w:color w:val="auto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615D18"/>
    <w:pPr>
      <w:widowControl/>
      <w:numPr>
        <w:ilvl w:val="4"/>
        <w:numId w:val="31"/>
      </w:numPr>
      <w:spacing w:before="200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615D18"/>
    <w:pPr>
      <w:widowControl/>
      <w:numPr>
        <w:ilvl w:val="5"/>
        <w:numId w:val="31"/>
      </w:numPr>
      <w:spacing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2386A"/>
    <w:pPr>
      <w:widowControl/>
      <w:numPr>
        <w:ilvl w:val="6"/>
        <w:numId w:val="31"/>
      </w:numPr>
      <w:jc w:val="both"/>
      <w:outlineLvl w:val="6"/>
    </w:pPr>
    <w:rPr>
      <w:rFonts w:asciiTheme="majorHAnsi" w:eastAsiaTheme="majorEastAsia" w:hAnsiTheme="majorHAnsi" w:cstheme="majorBidi"/>
      <w:i/>
      <w:iCs/>
      <w:color w:val="auto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62386A"/>
    <w:pPr>
      <w:widowControl/>
      <w:numPr>
        <w:ilvl w:val="7"/>
        <w:numId w:val="31"/>
      </w:numPr>
      <w:jc w:val="both"/>
      <w:outlineLvl w:val="7"/>
    </w:pPr>
    <w:rPr>
      <w:rFonts w:asciiTheme="majorHAnsi" w:eastAsiaTheme="majorEastAsia" w:hAnsiTheme="majorHAnsi" w:cstheme="majorBidi"/>
      <w:color w:val="auto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62386A"/>
    <w:pPr>
      <w:widowControl/>
      <w:numPr>
        <w:ilvl w:val="8"/>
        <w:numId w:val="27"/>
      </w:numPr>
      <w:jc w:val="both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86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386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386A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1EC7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15D18"/>
    <w:rPr>
      <w:rFonts w:asciiTheme="majorHAnsi" w:eastAsiaTheme="majorEastAsia" w:hAnsiTheme="majorHAnsi" w:cstheme="majorBidi"/>
      <w:b/>
      <w:bCs/>
      <w:color w:val="7F7F7F" w:themeColor="text1" w:themeTint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D18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86A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8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8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2386A"/>
    <w:pPr>
      <w:widowControl/>
      <w:spacing w:after="240"/>
      <w:contextualSpacing/>
      <w:jc w:val="center"/>
    </w:pPr>
    <w:rPr>
      <w:rFonts w:asciiTheme="majorHAnsi" w:eastAsiaTheme="majorEastAsia" w:hAnsiTheme="majorHAnsi" w:cstheme="majorBidi"/>
      <w:b/>
      <w:color w:val="auto"/>
      <w:spacing w:val="5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86A"/>
    <w:rPr>
      <w:rFonts w:asciiTheme="majorHAnsi" w:eastAsiaTheme="majorEastAsia" w:hAnsiTheme="majorHAnsi" w:cstheme="majorBidi"/>
      <w:b/>
      <w:spacing w:val="5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615D18"/>
    <w:pPr>
      <w:widowControl/>
      <w:spacing w:after="600"/>
      <w:jc w:val="both"/>
    </w:pPr>
    <w:rPr>
      <w:rFonts w:asciiTheme="majorHAnsi" w:eastAsiaTheme="majorEastAsia" w:hAnsiTheme="majorHAnsi" w:cstheme="majorBidi"/>
      <w:i/>
      <w:iCs/>
      <w:color w:val="auto"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615D1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2386A"/>
    <w:rPr>
      <w:b/>
      <w:bCs/>
    </w:rPr>
  </w:style>
  <w:style w:type="character" w:styleId="Emphasis">
    <w:name w:val="Emphasis"/>
    <w:uiPriority w:val="20"/>
    <w:qFormat/>
    <w:rsid w:val="0062386A"/>
    <w:rPr>
      <w:b/>
      <w:bCs/>
      <w:i/>
      <w:iCs/>
      <w:spacing w:val="10"/>
      <w:bdr w:val="nil"/>
      <w:shd w:val="clear" w:color="auto" w:fill="auto"/>
    </w:rPr>
  </w:style>
  <w:style w:type="paragraph" w:styleId="NoSpacing">
    <w:name w:val="No Spacing"/>
    <w:basedOn w:val="Normal"/>
    <w:qFormat/>
    <w:rsid w:val="0062386A"/>
    <w:pPr>
      <w:widowControl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Paragraph">
    <w:name w:val="List Paragraph"/>
    <w:basedOn w:val="Normal"/>
    <w:uiPriority w:val="34"/>
    <w:unhideWhenUsed/>
    <w:qFormat/>
    <w:rsid w:val="0062386A"/>
    <w:pPr>
      <w:widowControl/>
      <w:ind w:left="720"/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Quote">
    <w:name w:val="Quote"/>
    <w:basedOn w:val="Normal"/>
    <w:next w:val="Normal"/>
    <w:link w:val="QuoteChar"/>
    <w:uiPriority w:val="29"/>
    <w:unhideWhenUsed/>
    <w:rsid w:val="00615D18"/>
    <w:pPr>
      <w:widowControl/>
      <w:spacing w:before="200"/>
      <w:ind w:left="360" w:right="360"/>
      <w:jc w:val="both"/>
    </w:pPr>
    <w:rPr>
      <w:rFonts w:asciiTheme="minorHAnsi" w:eastAsiaTheme="minorHAnsi" w:hAnsiTheme="minorHAnsi" w:cstheme="minorBidi"/>
      <w:i/>
      <w:iCs/>
      <w:color w:val="auto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A5C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615D18"/>
    <w:pPr>
      <w:widowControl/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color w:val="auto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C31"/>
    <w:rPr>
      <w:b/>
      <w:bCs/>
      <w:i/>
      <w:iCs/>
    </w:rPr>
  </w:style>
  <w:style w:type="character" w:styleId="SubtleEmphasis">
    <w:name w:val="Subtle Emphasis"/>
    <w:uiPriority w:val="19"/>
    <w:unhideWhenUsed/>
    <w:rsid w:val="00615D18"/>
    <w:rPr>
      <w:i/>
      <w:iCs/>
    </w:rPr>
  </w:style>
  <w:style w:type="character" w:styleId="IntenseEmphasis">
    <w:name w:val="Intense Emphasis"/>
    <w:uiPriority w:val="21"/>
    <w:unhideWhenUsed/>
    <w:rsid w:val="00615D18"/>
    <w:rPr>
      <w:b/>
      <w:bCs/>
    </w:rPr>
  </w:style>
  <w:style w:type="character" w:styleId="SubtleReference">
    <w:name w:val="Subtle Reference"/>
    <w:uiPriority w:val="31"/>
    <w:unhideWhenUsed/>
    <w:rsid w:val="00615D18"/>
    <w:rPr>
      <w:smallCaps/>
    </w:rPr>
  </w:style>
  <w:style w:type="character" w:styleId="IntenseReference">
    <w:name w:val="Intense Reference"/>
    <w:uiPriority w:val="32"/>
    <w:unhideWhenUsed/>
    <w:rsid w:val="00615D18"/>
    <w:rPr>
      <w:smallCaps/>
      <w:spacing w:val="5"/>
      <w:u w:val="single"/>
    </w:rPr>
  </w:style>
  <w:style w:type="character" w:styleId="BookTitle">
    <w:name w:val="Book Title"/>
    <w:uiPriority w:val="33"/>
    <w:unhideWhenUsed/>
    <w:rsid w:val="00615D1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86A"/>
    <w:pPr>
      <w:outlineLvl w:val="9"/>
    </w:pPr>
    <w:rPr>
      <w:lang w:bidi="en-US"/>
    </w:rPr>
  </w:style>
  <w:style w:type="paragraph" w:styleId="BlockText">
    <w:name w:val="Block Text"/>
    <w:basedOn w:val="Normal"/>
    <w:uiPriority w:val="1"/>
    <w:qFormat/>
    <w:rsid w:val="0062386A"/>
    <w:pPr>
      <w:widowControl/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spacing w:after="240"/>
      <w:ind w:left="1440" w:right="1440"/>
      <w:jc w:val="both"/>
    </w:pPr>
    <w:rPr>
      <w:rFonts w:asciiTheme="minorHAnsi" w:eastAsiaTheme="minorEastAsia" w:hAnsiTheme="minorHAnsi" w:cstheme="minorBidi"/>
      <w:iCs/>
      <w:color w:val="auto"/>
      <w:szCs w:val="22"/>
    </w:rPr>
  </w:style>
  <w:style w:type="paragraph" w:styleId="BodyText">
    <w:name w:val="Body Text"/>
    <w:basedOn w:val="Normal"/>
    <w:link w:val="BodyTextChar"/>
    <w:uiPriority w:val="1"/>
    <w:qFormat/>
    <w:rsid w:val="0062386A"/>
    <w:pPr>
      <w:widowControl/>
      <w:spacing w:after="240"/>
      <w:jc w:val="both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2386A"/>
    <w:rPr>
      <w:sz w:val="24"/>
    </w:rPr>
  </w:style>
  <w:style w:type="paragraph" w:styleId="BodyText2">
    <w:name w:val="Body Text 2"/>
    <w:basedOn w:val="Normal"/>
    <w:link w:val="BodyText2Char"/>
    <w:uiPriority w:val="1"/>
    <w:qFormat/>
    <w:rsid w:val="0062386A"/>
    <w:pPr>
      <w:widowControl/>
      <w:spacing w:line="480" w:lineRule="auto"/>
      <w:jc w:val="both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BodyText2Char">
    <w:name w:val="Body Text 2 Char"/>
    <w:basedOn w:val="DefaultParagraphFont"/>
    <w:link w:val="BodyText2"/>
    <w:uiPriority w:val="1"/>
    <w:rsid w:val="0062386A"/>
    <w:rPr>
      <w:sz w:val="24"/>
    </w:rPr>
  </w:style>
  <w:style w:type="paragraph" w:styleId="BodyText3">
    <w:name w:val="Body Text 3"/>
    <w:basedOn w:val="Normal"/>
    <w:link w:val="BodyText3Char"/>
    <w:uiPriority w:val="1"/>
    <w:qFormat/>
    <w:rsid w:val="0062386A"/>
    <w:pPr>
      <w:widowControl/>
      <w:spacing w:line="360" w:lineRule="auto"/>
      <w:jc w:val="both"/>
    </w:pPr>
    <w:rPr>
      <w:rFonts w:asciiTheme="minorHAnsi" w:eastAsiaTheme="minorHAnsi" w:hAnsiTheme="minorHAnsi" w:cstheme="minorBidi"/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2386A"/>
    <w:rPr>
      <w:sz w:val="24"/>
      <w:szCs w:val="16"/>
    </w:rPr>
  </w:style>
  <w:style w:type="paragraph" w:styleId="BodyTextFirstIndent">
    <w:name w:val="Body Text First Indent"/>
    <w:basedOn w:val="BodyText"/>
    <w:link w:val="BodyTextFirstIndentChar"/>
    <w:uiPriority w:val="1"/>
    <w:qFormat/>
    <w:rsid w:val="0062386A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  <w:rsid w:val="0062386A"/>
    <w:rPr>
      <w:sz w:val="24"/>
    </w:rPr>
  </w:style>
  <w:style w:type="paragraph" w:styleId="BodyTextIndent">
    <w:name w:val="Body Text Indent"/>
    <w:basedOn w:val="Normal"/>
    <w:link w:val="BodyTextIndentChar"/>
    <w:uiPriority w:val="1"/>
    <w:qFormat/>
    <w:rsid w:val="0062386A"/>
    <w:pPr>
      <w:widowControl/>
      <w:spacing w:after="240"/>
      <w:ind w:left="720" w:right="720"/>
      <w:jc w:val="both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1"/>
    <w:rsid w:val="0062386A"/>
    <w:rPr>
      <w:sz w:val="24"/>
    </w:rPr>
  </w:style>
  <w:style w:type="paragraph" w:styleId="BodyTextFirstIndent2">
    <w:name w:val="Body Text First Indent 2"/>
    <w:basedOn w:val="BodyText"/>
    <w:link w:val="BodyTextFirstIndent2Char"/>
    <w:uiPriority w:val="1"/>
    <w:qFormat/>
    <w:rsid w:val="0062386A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"/>
    <w:rsid w:val="0062386A"/>
    <w:rPr>
      <w:sz w:val="24"/>
    </w:rPr>
  </w:style>
  <w:style w:type="paragraph" w:styleId="ListBullet">
    <w:name w:val="List Bullet"/>
    <w:basedOn w:val="Normal"/>
    <w:uiPriority w:val="99"/>
    <w:qFormat/>
    <w:rsid w:val="0062386A"/>
    <w:pPr>
      <w:widowControl/>
      <w:numPr>
        <w:numId w:val="32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Bullet2">
    <w:name w:val="List Bullet 2"/>
    <w:basedOn w:val="Normal"/>
    <w:uiPriority w:val="99"/>
    <w:rsid w:val="004A4BE4"/>
    <w:pPr>
      <w:widowControl/>
      <w:numPr>
        <w:numId w:val="2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Number">
    <w:name w:val="List Number"/>
    <w:basedOn w:val="Normal"/>
    <w:uiPriority w:val="99"/>
    <w:qFormat/>
    <w:rsid w:val="0062386A"/>
    <w:pPr>
      <w:widowControl/>
      <w:numPr>
        <w:numId w:val="33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Bullet3">
    <w:name w:val="List Bullet 3"/>
    <w:basedOn w:val="Normal"/>
    <w:uiPriority w:val="99"/>
    <w:rsid w:val="004A4BE4"/>
    <w:pPr>
      <w:widowControl/>
      <w:numPr>
        <w:numId w:val="3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Number2">
    <w:name w:val="List Number 2"/>
    <w:basedOn w:val="Normal"/>
    <w:uiPriority w:val="99"/>
    <w:rsid w:val="004A4BE4"/>
    <w:pPr>
      <w:widowControl/>
      <w:numPr>
        <w:numId w:val="5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Number3">
    <w:name w:val="List Number 3"/>
    <w:basedOn w:val="Normal"/>
    <w:uiPriority w:val="99"/>
    <w:rsid w:val="004A4BE4"/>
    <w:pPr>
      <w:widowControl/>
      <w:numPr>
        <w:numId w:val="6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Signature">
    <w:name w:val="Signature"/>
    <w:basedOn w:val="Normal"/>
    <w:link w:val="SignatureChar"/>
    <w:uiPriority w:val="99"/>
    <w:qFormat/>
    <w:rsid w:val="0062386A"/>
    <w:pPr>
      <w:widowControl/>
      <w:ind w:left="4320"/>
      <w:jc w:val="both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62386A"/>
    <w:rPr>
      <w:sz w:val="24"/>
    </w:rPr>
  </w:style>
  <w:style w:type="paragraph" w:customStyle="1" w:styleId="ailistat5">
    <w:name w:val="a (i) list at .5"/>
    <w:basedOn w:val="Normal"/>
    <w:rsid w:val="00C80D23"/>
    <w:pPr>
      <w:tabs>
        <w:tab w:val="num" w:pos="0"/>
      </w:tabs>
      <w:spacing w:after="240"/>
      <w:jc w:val="both"/>
    </w:pPr>
    <w:rPr>
      <w:noProof/>
      <w:szCs w:val="20"/>
    </w:rPr>
  </w:style>
  <w:style w:type="paragraph" w:customStyle="1" w:styleId="aaddressindent">
    <w:name w:val="a address indent"/>
    <w:basedOn w:val="Normal"/>
    <w:rsid w:val="00C80D23"/>
    <w:pPr>
      <w:widowControl/>
      <w:spacing w:after="240"/>
      <w:ind w:left="3600"/>
    </w:pPr>
    <w:rPr>
      <w:color w:val="auto"/>
    </w:rPr>
  </w:style>
  <w:style w:type="paragraph" w:customStyle="1" w:styleId="ablockquote">
    <w:name w:val="a block quote"/>
    <w:basedOn w:val="Normal"/>
    <w:rsid w:val="00C80D23"/>
    <w:pPr>
      <w:widowControl/>
      <w:spacing w:after="240"/>
      <w:ind w:left="1440" w:right="1440"/>
      <w:jc w:val="both"/>
    </w:pPr>
    <w:rPr>
      <w:color w:val="auto"/>
    </w:rPr>
  </w:style>
  <w:style w:type="paragraph" w:customStyle="1" w:styleId="abodytextbold">
    <w:name w:val="a body text bold"/>
    <w:basedOn w:val="Normal"/>
    <w:next w:val="Normal"/>
    <w:rsid w:val="00C80D23"/>
    <w:pPr>
      <w:keepNext/>
      <w:widowControl/>
      <w:spacing w:after="240"/>
      <w:jc w:val="both"/>
    </w:pPr>
    <w:rPr>
      <w:b/>
      <w:bCs/>
      <w:color w:val="auto"/>
      <w:szCs w:val="22"/>
    </w:rPr>
  </w:style>
  <w:style w:type="paragraph" w:customStyle="1" w:styleId="abodytextboldunderlined">
    <w:name w:val="a body text bold underlined"/>
    <w:basedOn w:val="Normal"/>
    <w:rsid w:val="00C80D23"/>
    <w:pPr>
      <w:widowControl/>
      <w:spacing w:after="240"/>
      <w:jc w:val="both"/>
    </w:pPr>
    <w:rPr>
      <w:b/>
      <w:color w:val="auto"/>
      <w:u w:val="single"/>
    </w:rPr>
  </w:style>
  <w:style w:type="paragraph" w:customStyle="1" w:styleId="aBodyTextIndentleftonly">
    <w:name w:val="a Body Text Indent left only"/>
    <w:basedOn w:val="Normal"/>
    <w:rsid w:val="00C80D23"/>
    <w:pPr>
      <w:widowControl/>
      <w:spacing w:after="240"/>
      <w:ind w:left="720" w:right="720" w:firstLine="720"/>
      <w:jc w:val="both"/>
    </w:pPr>
    <w:rPr>
      <w:color w:val="auto"/>
    </w:rPr>
  </w:style>
  <w:style w:type="paragraph" w:customStyle="1" w:styleId="abodytextleftsingle">
    <w:name w:val="a body text left single"/>
    <w:basedOn w:val="Normal"/>
    <w:rsid w:val="00C80D23"/>
    <w:pPr>
      <w:widowControl/>
    </w:pPr>
    <w:rPr>
      <w:color w:val="auto"/>
    </w:rPr>
  </w:style>
  <w:style w:type="paragraph" w:customStyle="1" w:styleId="aBTbodytext">
    <w:name w:val="a BT body text"/>
    <w:basedOn w:val="Normal"/>
    <w:rsid w:val="00C80D23"/>
    <w:pPr>
      <w:widowControl/>
      <w:jc w:val="both"/>
    </w:pPr>
    <w:rPr>
      <w:color w:val="auto"/>
      <w:sz w:val="20"/>
    </w:rPr>
  </w:style>
  <w:style w:type="paragraph" w:customStyle="1" w:styleId="abtindent5">
    <w:name w:val="a bt indent .5"/>
    <w:basedOn w:val="Normal"/>
    <w:rsid w:val="00C80D23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40"/>
      <w:ind w:left="720" w:firstLine="720"/>
      <w:jc w:val="both"/>
    </w:pPr>
    <w:rPr>
      <w:color w:val="auto"/>
    </w:rPr>
  </w:style>
  <w:style w:type="paragraph" w:customStyle="1" w:styleId="abtnoindent5">
    <w:name w:val="a bt no indent .5"/>
    <w:basedOn w:val="Normal"/>
    <w:rsid w:val="00C80D23"/>
    <w:pPr>
      <w:widowControl/>
      <w:spacing w:after="240"/>
      <w:ind w:left="720"/>
      <w:jc w:val="both"/>
    </w:pPr>
    <w:rPr>
      <w:color w:val="auto"/>
    </w:rPr>
  </w:style>
  <w:style w:type="paragraph" w:customStyle="1" w:styleId="aBTRightJustified">
    <w:name w:val="a BT Right Justified"/>
    <w:basedOn w:val="Normal"/>
    <w:next w:val="Normal"/>
    <w:rsid w:val="00C80D23"/>
    <w:pPr>
      <w:widowControl/>
      <w:spacing w:after="480"/>
      <w:jc w:val="right"/>
    </w:pPr>
    <w:rPr>
      <w:color w:val="auto"/>
    </w:rPr>
  </w:style>
  <w:style w:type="paragraph" w:customStyle="1" w:styleId="abtfiitalics">
    <w:name w:val="a btfi italics"/>
    <w:basedOn w:val="Normal"/>
    <w:next w:val="BodyTextFirstIndent"/>
    <w:rsid w:val="00C80D23"/>
    <w:pPr>
      <w:widowControl/>
      <w:spacing w:after="240"/>
      <w:ind w:firstLine="720"/>
      <w:jc w:val="both"/>
    </w:pPr>
    <w:rPr>
      <w:i/>
      <w:iCs/>
      <w:color w:val="auto"/>
      <w:szCs w:val="22"/>
    </w:rPr>
  </w:style>
  <w:style w:type="paragraph" w:customStyle="1" w:styleId="adate">
    <w:name w:val="a date"/>
    <w:basedOn w:val="Normal"/>
    <w:next w:val="Normal"/>
    <w:rsid w:val="00C80D23"/>
    <w:pPr>
      <w:widowControl/>
      <w:spacing w:before="1200" w:after="960"/>
      <w:ind w:left="7488"/>
    </w:pPr>
    <w:rPr>
      <w:color w:val="auto"/>
    </w:rPr>
  </w:style>
  <w:style w:type="paragraph" w:customStyle="1" w:styleId="adateJJQ">
    <w:name w:val="a date JJQ"/>
    <w:basedOn w:val="adate"/>
    <w:next w:val="Normal"/>
    <w:rsid w:val="00C80D23"/>
    <w:pPr>
      <w:ind w:left="7675"/>
    </w:pPr>
  </w:style>
  <w:style w:type="paragraph" w:customStyle="1" w:styleId="adocnumber">
    <w:name w:val="a doc number"/>
    <w:basedOn w:val="Normal"/>
    <w:rsid w:val="00C80D23"/>
    <w:pPr>
      <w:widowControl/>
      <w:jc w:val="both"/>
    </w:pPr>
    <w:rPr>
      <w:color w:val="auto"/>
      <w:sz w:val="15"/>
      <w:szCs w:val="15"/>
    </w:rPr>
  </w:style>
  <w:style w:type="paragraph" w:customStyle="1" w:styleId="adraftof">
    <w:name w:val="a draft of"/>
    <w:basedOn w:val="Normal"/>
    <w:rsid w:val="00C80D23"/>
    <w:pPr>
      <w:widowControl/>
      <w:spacing w:after="240"/>
      <w:jc w:val="right"/>
    </w:pPr>
    <w:rPr>
      <w:b/>
      <w:color w:val="auto"/>
      <w:sz w:val="20"/>
      <w:u w:val="single"/>
    </w:rPr>
  </w:style>
  <w:style w:type="paragraph" w:customStyle="1" w:styleId="aendof">
    <w:name w:val="a end of"/>
    <w:basedOn w:val="Normal"/>
    <w:next w:val="Normal"/>
    <w:rsid w:val="00C80D23"/>
    <w:pPr>
      <w:widowControl/>
      <w:spacing w:before="240"/>
      <w:jc w:val="center"/>
    </w:pPr>
    <w:rPr>
      <w:color w:val="auto"/>
    </w:rPr>
  </w:style>
  <w:style w:type="paragraph" w:customStyle="1" w:styleId="afirstparaindenta">
    <w:name w:val="a first para indent (a)"/>
    <w:basedOn w:val="Normal"/>
    <w:rsid w:val="00C80D23"/>
    <w:pPr>
      <w:widowControl/>
      <w:numPr>
        <w:numId w:val="7"/>
      </w:numPr>
      <w:spacing w:after="240"/>
      <w:jc w:val="both"/>
    </w:pPr>
    <w:rPr>
      <w:color w:val="auto"/>
    </w:rPr>
  </w:style>
  <w:style w:type="paragraph" w:customStyle="1" w:styleId="afirstparaindenti">
    <w:name w:val="a first para indent (i)"/>
    <w:basedOn w:val="Normal"/>
    <w:rsid w:val="00C80D23"/>
    <w:pPr>
      <w:widowControl/>
      <w:numPr>
        <w:numId w:val="8"/>
      </w:numPr>
      <w:spacing w:after="240"/>
      <w:jc w:val="both"/>
    </w:pPr>
    <w:rPr>
      <w:color w:val="auto"/>
    </w:rPr>
  </w:style>
  <w:style w:type="paragraph" w:customStyle="1" w:styleId="ahangingindent">
    <w:name w:val="a hanging indent"/>
    <w:basedOn w:val="Normal"/>
    <w:rsid w:val="00C80D23"/>
    <w:pPr>
      <w:widowControl/>
      <w:spacing w:after="240"/>
      <w:ind w:left="720" w:hanging="720"/>
      <w:jc w:val="both"/>
    </w:pPr>
    <w:rPr>
      <w:color w:val="auto"/>
    </w:rPr>
  </w:style>
  <w:style w:type="paragraph" w:customStyle="1" w:styleId="aHEADING">
    <w:name w:val="a HEADING"/>
    <w:basedOn w:val="Normal"/>
    <w:next w:val="Normal"/>
    <w:rsid w:val="00C80D23"/>
    <w:pPr>
      <w:keepNext/>
      <w:widowControl/>
      <w:spacing w:after="240"/>
      <w:jc w:val="center"/>
    </w:pPr>
    <w:rPr>
      <w:b/>
      <w:bCs/>
      <w:color w:val="auto"/>
      <w:sz w:val="20"/>
    </w:rPr>
  </w:style>
  <w:style w:type="paragraph" w:customStyle="1" w:styleId="aHEADINGSUB">
    <w:name w:val="a HEADING SUB"/>
    <w:basedOn w:val="Normal"/>
    <w:next w:val="Normal"/>
    <w:rsid w:val="00C80D23"/>
    <w:pPr>
      <w:keepNext/>
      <w:widowControl/>
      <w:spacing w:after="240"/>
      <w:jc w:val="both"/>
    </w:pPr>
    <w:rPr>
      <w:b/>
      <w:bCs/>
      <w:color w:val="auto"/>
      <w:sz w:val="20"/>
    </w:rPr>
  </w:style>
  <w:style w:type="paragraph" w:customStyle="1" w:styleId="aindent3parawithdotleaders">
    <w:name w:val="a indent 3 para with dot leaders"/>
    <w:basedOn w:val="Normal"/>
    <w:rsid w:val="00C80D23"/>
    <w:pPr>
      <w:widowControl/>
      <w:tabs>
        <w:tab w:val="left" w:leader="dot" w:pos="3600"/>
      </w:tabs>
      <w:spacing w:after="240"/>
      <w:ind w:left="4320" w:hanging="4320"/>
      <w:jc w:val="both"/>
    </w:pPr>
    <w:rPr>
      <w:color w:val="auto"/>
    </w:rPr>
  </w:style>
  <w:style w:type="paragraph" w:customStyle="1" w:styleId="aindentblockquote">
    <w:name w:val="a indent block quote"/>
    <w:basedOn w:val="Normal"/>
    <w:rsid w:val="00C80D23"/>
    <w:pPr>
      <w:widowControl/>
      <w:spacing w:after="240"/>
      <w:ind w:left="2160" w:right="1440"/>
      <w:jc w:val="both"/>
    </w:pPr>
    <w:rPr>
      <w:color w:val="auto"/>
    </w:rPr>
  </w:style>
  <w:style w:type="paragraph" w:customStyle="1" w:styleId="aindentparaat5">
    <w:name w:val="a indent para at .5"/>
    <w:basedOn w:val="Normal"/>
    <w:rsid w:val="00C80D23"/>
    <w:pPr>
      <w:widowControl/>
      <w:spacing w:after="240"/>
      <w:ind w:left="720" w:firstLine="720"/>
      <w:jc w:val="both"/>
    </w:pPr>
    <w:rPr>
      <w:color w:val="auto"/>
    </w:rPr>
  </w:style>
  <w:style w:type="paragraph" w:customStyle="1" w:styleId="aindentparaat10">
    <w:name w:val="a indent para at 1.0"/>
    <w:basedOn w:val="Normal"/>
    <w:rsid w:val="00C80D23"/>
    <w:pPr>
      <w:widowControl/>
      <w:spacing w:after="240"/>
      <w:ind w:left="1440"/>
      <w:jc w:val="both"/>
    </w:pPr>
    <w:rPr>
      <w:color w:val="auto"/>
    </w:rPr>
  </w:style>
  <w:style w:type="paragraph" w:customStyle="1" w:styleId="ainsideaddress">
    <w:name w:val="a inside address"/>
    <w:basedOn w:val="Normal"/>
    <w:rsid w:val="00C80D23"/>
    <w:pPr>
      <w:widowControl/>
    </w:pPr>
    <w:rPr>
      <w:color w:val="auto"/>
    </w:rPr>
  </w:style>
  <w:style w:type="paragraph" w:customStyle="1" w:styleId="AJJQiList">
    <w:name w:val="A JJQ (i) List"/>
    <w:basedOn w:val="List3"/>
    <w:rsid w:val="00C80D23"/>
    <w:pPr>
      <w:numPr>
        <w:numId w:val="9"/>
      </w:numPr>
      <w:spacing w:after="240"/>
      <w:contextualSpacing w:val="0"/>
    </w:pPr>
    <w:rPr>
      <w:rFonts w:ascii="Times New Roman" w:eastAsia="Times New Roman" w:hAnsi="Times New Roman" w:cs="Times New Roman"/>
      <w:szCs w:val="23"/>
    </w:rPr>
  </w:style>
  <w:style w:type="paragraph" w:styleId="List3">
    <w:name w:val="List 3"/>
    <w:basedOn w:val="Normal"/>
    <w:uiPriority w:val="99"/>
    <w:semiHidden/>
    <w:unhideWhenUsed/>
    <w:rsid w:val="00C80D23"/>
    <w:pPr>
      <w:widowControl/>
      <w:ind w:left="1080" w:hanging="360"/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customStyle="1" w:styleId="alevel1closingindex">
    <w:name w:val="a level 1 closing index"/>
    <w:basedOn w:val="Normal"/>
    <w:rsid w:val="00C80D23"/>
    <w:pPr>
      <w:widowControl/>
      <w:numPr>
        <w:numId w:val="11"/>
      </w:numPr>
      <w:spacing w:after="240"/>
      <w:jc w:val="both"/>
    </w:pPr>
    <w:rPr>
      <w:color w:val="auto"/>
    </w:rPr>
  </w:style>
  <w:style w:type="paragraph" w:customStyle="1" w:styleId="alevel2closingindex">
    <w:name w:val="a level 2 closing index"/>
    <w:basedOn w:val="Normal"/>
    <w:rsid w:val="00C80D23"/>
    <w:pPr>
      <w:widowControl/>
      <w:numPr>
        <w:ilvl w:val="1"/>
        <w:numId w:val="11"/>
      </w:numPr>
      <w:spacing w:after="240"/>
      <w:jc w:val="both"/>
    </w:pPr>
    <w:rPr>
      <w:color w:val="auto"/>
    </w:rPr>
  </w:style>
  <w:style w:type="paragraph" w:customStyle="1" w:styleId="alist1">
    <w:name w:val="a list (1)"/>
    <w:basedOn w:val="Normal"/>
    <w:rsid w:val="00C80D23"/>
    <w:pPr>
      <w:widowControl/>
      <w:numPr>
        <w:numId w:val="12"/>
      </w:numPr>
      <w:spacing w:after="240"/>
      <w:jc w:val="both"/>
    </w:pPr>
    <w:rPr>
      <w:color w:val="auto"/>
    </w:rPr>
  </w:style>
  <w:style w:type="paragraph" w:customStyle="1" w:styleId="alistaat5">
    <w:name w:val="a list (a) at .5"/>
    <w:basedOn w:val="Normal"/>
    <w:rsid w:val="00C80D23"/>
    <w:pPr>
      <w:widowControl/>
      <w:numPr>
        <w:numId w:val="13"/>
      </w:numPr>
      <w:spacing w:after="240"/>
      <w:jc w:val="both"/>
    </w:pPr>
    <w:rPr>
      <w:color w:val="auto"/>
    </w:rPr>
  </w:style>
  <w:style w:type="paragraph" w:customStyle="1" w:styleId="alisti">
    <w:name w:val="a list (i)"/>
    <w:basedOn w:val="Normal"/>
    <w:rsid w:val="00C80D23"/>
    <w:pPr>
      <w:widowControl/>
      <w:numPr>
        <w:numId w:val="14"/>
      </w:numPr>
      <w:spacing w:after="240"/>
      <w:jc w:val="both"/>
    </w:pPr>
    <w:rPr>
      <w:color w:val="auto"/>
    </w:rPr>
  </w:style>
  <w:style w:type="paragraph" w:customStyle="1" w:styleId="alistifirstindent">
    <w:name w:val="a list (i) first indent"/>
    <w:basedOn w:val="Normal"/>
    <w:rsid w:val="00C80D23"/>
    <w:pPr>
      <w:widowControl/>
      <w:numPr>
        <w:numId w:val="15"/>
      </w:numPr>
      <w:spacing w:after="240"/>
      <w:jc w:val="both"/>
    </w:pPr>
    <w:rPr>
      <w:color w:val="auto"/>
    </w:rPr>
  </w:style>
  <w:style w:type="paragraph" w:customStyle="1" w:styleId="ALIST1AT5">
    <w:name w:val="A LIST 1. AT .5"/>
    <w:basedOn w:val="Normal"/>
    <w:rsid w:val="00C80D23"/>
    <w:pPr>
      <w:widowControl/>
      <w:numPr>
        <w:numId w:val="18"/>
      </w:numPr>
      <w:spacing w:after="240"/>
      <w:jc w:val="both"/>
    </w:pPr>
    <w:rPr>
      <w:color w:val="auto"/>
    </w:rPr>
  </w:style>
  <w:style w:type="paragraph" w:customStyle="1" w:styleId="alistnumber1">
    <w:name w:val="a list number 1"/>
    <w:basedOn w:val="ListNumber"/>
    <w:rsid w:val="00C80D23"/>
    <w:pPr>
      <w:numPr>
        <w:numId w:val="17"/>
      </w:numPr>
      <w:spacing w:after="240"/>
      <w:contextualSpacing w:val="0"/>
    </w:pPr>
    <w:rPr>
      <w:rFonts w:ascii="Times New Roman" w:eastAsia="Times New Roman" w:hAnsi="Times New Roman" w:cs="Times New Roman"/>
      <w:szCs w:val="24"/>
    </w:rPr>
  </w:style>
  <w:style w:type="paragraph" w:customStyle="1" w:styleId="ALISTSUBaAT10">
    <w:name w:val="A LIST SUB a AT 1.0"/>
    <w:basedOn w:val="Normal"/>
    <w:rsid w:val="00C80D23"/>
    <w:pPr>
      <w:widowControl/>
      <w:numPr>
        <w:ilvl w:val="1"/>
        <w:numId w:val="18"/>
      </w:numPr>
      <w:spacing w:after="240"/>
      <w:jc w:val="both"/>
    </w:pPr>
    <w:rPr>
      <w:color w:val="auto"/>
    </w:rPr>
  </w:style>
  <w:style w:type="paragraph" w:customStyle="1" w:styleId="anotarycaption">
    <w:name w:val="a notary caption"/>
    <w:basedOn w:val="Normal"/>
    <w:rsid w:val="00C80D23"/>
    <w:pPr>
      <w:widowControl/>
      <w:tabs>
        <w:tab w:val="left" w:pos="2880"/>
      </w:tabs>
      <w:spacing w:after="240"/>
    </w:pPr>
    <w:rPr>
      <w:color w:val="auto"/>
      <w:szCs w:val="23"/>
    </w:rPr>
  </w:style>
  <w:style w:type="paragraph" w:customStyle="1" w:styleId="aoutlinelevel1">
    <w:name w:val="a outline level 1"/>
    <w:basedOn w:val="Normal"/>
    <w:next w:val="Normal"/>
    <w:rsid w:val="00C80D23"/>
    <w:pPr>
      <w:widowControl/>
      <w:numPr>
        <w:numId w:val="21"/>
      </w:numPr>
      <w:adjustRightInd w:val="0"/>
      <w:spacing w:after="240"/>
      <w:jc w:val="both"/>
    </w:pPr>
    <w:rPr>
      <w:color w:val="auto"/>
      <w:szCs w:val="23"/>
    </w:rPr>
  </w:style>
  <w:style w:type="paragraph" w:customStyle="1" w:styleId="aoutlinelevel2">
    <w:name w:val="a outline level 2"/>
    <w:basedOn w:val="Normal"/>
    <w:rsid w:val="00C80D23"/>
    <w:pPr>
      <w:widowControl/>
      <w:numPr>
        <w:ilvl w:val="1"/>
        <w:numId w:val="21"/>
      </w:numPr>
      <w:adjustRightInd w:val="0"/>
      <w:spacing w:after="240"/>
      <w:jc w:val="both"/>
    </w:pPr>
    <w:rPr>
      <w:color w:val="auto"/>
      <w:szCs w:val="23"/>
    </w:rPr>
  </w:style>
  <w:style w:type="paragraph" w:customStyle="1" w:styleId="aoutlinelevel3">
    <w:name w:val="a outline level 3"/>
    <w:basedOn w:val="Normal"/>
    <w:rsid w:val="00C80D23"/>
    <w:pPr>
      <w:widowControl/>
      <w:numPr>
        <w:ilvl w:val="2"/>
        <w:numId w:val="21"/>
      </w:numPr>
      <w:adjustRightInd w:val="0"/>
      <w:spacing w:after="240"/>
      <w:jc w:val="both"/>
    </w:pPr>
    <w:rPr>
      <w:color w:val="auto"/>
      <w:szCs w:val="23"/>
    </w:rPr>
  </w:style>
  <w:style w:type="paragraph" w:customStyle="1" w:styleId="apara1">
    <w:name w:val="a para #1"/>
    <w:basedOn w:val="Normal"/>
    <w:rsid w:val="00C80D23"/>
    <w:pPr>
      <w:widowControl/>
      <w:spacing w:after="240"/>
      <w:jc w:val="both"/>
    </w:pPr>
    <w:rPr>
      <w:color w:val="auto"/>
    </w:rPr>
  </w:style>
  <w:style w:type="paragraph" w:customStyle="1" w:styleId="aparaa">
    <w:name w:val="a para (a)"/>
    <w:basedOn w:val="Normal"/>
    <w:rsid w:val="00C80D23"/>
    <w:pPr>
      <w:widowControl/>
      <w:numPr>
        <w:ilvl w:val="1"/>
        <w:numId w:val="22"/>
      </w:numPr>
      <w:spacing w:after="240"/>
      <w:jc w:val="both"/>
    </w:pPr>
    <w:rPr>
      <w:color w:val="auto"/>
    </w:rPr>
  </w:style>
  <w:style w:type="paragraph" w:customStyle="1" w:styleId="aparaAat5">
    <w:name w:val="a para (A) at .5"/>
    <w:basedOn w:val="Normal"/>
    <w:rsid w:val="00C80D23"/>
    <w:pPr>
      <w:widowControl/>
      <w:numPr>
        <w:numId w:val="23"/>
      </w:numPr>
      <w:spacing w:after="240"/>
      <w:jc w:val="both"/>
    </w:pPr>
    <w:rPr>
      <w:color w:val="auto"/>
    </w:rPr>
  </w:style>
  <w:style w:type="paragraph" w:customStyle="1" w:styleId="aparaiindent">
    <w:name w:val="a para (i) indent"/>
    <w:basedOn w:val="Normal"/>
    <w:rsid w:val="00C80D23"/>
    <w:pPr>
      <w:widowControl/>
      <w:numPr>
        <w:numId w:val="24"/>
      </w:numPr>
      <w:spacing w:after="240"/>
      <w:jc w:val="both"/>
    </w:pPr>
    <w:rPr>
      <w:color w:val="auto"/>
    </w:rPr>
  </w:style>
  <w:style w:type="paragraph" w:customStyle="1" w:styleId="aparaindent5">
    <w:name w:val="a para indent .5"/>
    <w:basedOn w:val="Normal"/>
    <w:rsid w:val="00C80D23"/>
    <w:pPr>
      <w:widowControl/>
      <w:spacing w:after="240"/>
      <w:ind w:left="720" w:firstLine="720"/>
      <w:jc w:val="both"/>
    </w:pPr>
    <w:rPr>
      <w:color w:val="auto"/>
    </w:rPr>
  </w:style>
  <w:style w:type="paragraph" w:customStyle="1" w:styleId="aparagraphaat155">
    <w:name w:val="a paragraph a at 1.5 .5"/>
    <w:basedOn w:val="Normal"/>
    <w:rsid w:val="00C80D23"/>
    <w:pPr>
      <w:widowControl/>
      <w:numPr>
        <w:numId w:val="25"/>
      </w:numPr>
      <w:spacing w:after="240"/>
      <w:jc w:val="both"/>
    </w:pPr>
    <w:rPr>
      <w:color w:val="auto"/>
    </w:rPr>
  </w:style>
  <w:style w:type="paragraph" w:customStyle="1" w:styleId="AReLine">
    <w:name w:val="A Re Line"/>
    <w:basedOn w:val="Normal"/>
    <w:next w:val="Normal"/>
    <w:rsid w:val="00C80D23"/>
    <w:pPr>
      <w:widowControl/>
      <w:tabs>
        <w:tab w:val="left" w:pos="720"/>
        <w:tab w:val="left" w:pos="1440"/>
        <w:tab w:val="right" w:pos="9360"/>
      </w:tabs>
      <w:spacing w:after="240"/>
      <w:ind w:left="1440" w:hanging="720"/>
    </w:pPr>
    <w:rPr>
      <w:color w:val="auto"/>
    </w:rPr>
  </w:style>
  <w:style w:type="paragraph" w:customStyle="1" w:styleId="aRIDER">
    <w:name w:val="a RIDER"/>
    <w:basedOn w:val="Normal"/>
    <w:next w:val="BodyText"/>
    <w:rsid w:val="00C80D23"/>
    <w:pPr>
      <w:keepNext/>
      <w:widowControl/>
      <w:spacing w:after="240"/>
      <w:jc w:val="center"/>
    </w:pPr>
    <w:rPr>
      <w:color w:val="auto"/>
    </w:rPr>
  </w:style>
  <w:style w:type="paragraph" w:customStyle="1" w:styleId="asalutation">
    <w:name w:val="a salutation"/>
    <w:basedOn w:val="Normal"/>
    <w:next w:val="BodyTextFirstIndent"/>
    <w:rsid w:val="00C80D23"/>
    <w:pPr>
      <w:widowControl/>
      <w:spacing w:after="240"/>
      <w:jc w:val="both"/>
    </w:pPr>
    <w:rPr>
      <w:color w:val="auto"/>
    </w:rPr>
  </w:style>
  <w:style w:type="paragraph" w:customStyle="1" w:styleId="asection2list0">
    <w:name w:val="a section 2 list"/>
    <w:basedOn w:val="Normal"/>
    <w:rsid w:val="00C80D23"/>
    <w:pPr>
      <w:widowControl/>
      <w:spacing w:after="240"/>
      <w:jc w:val="both"/>
    </w:pPr>
    <w:rPr>
      <w:color w:val="auto"/>
    </w:rPr>
  </w:style>
  <w:style w:type="paragraph" w:customStyle="1" w:styleId="asection3list">
    <w:name w:val="a section 3 list"/>
    <w:basedOn w:val="Normal"/>
    <w:rsid w:val="00C80D23"/>
    <w:pPr>
      <w:widowControl/>
      <w:jc w:val="both"/>
    </w:pPr>
    <w:rPr>
      <w:color w:val="auto"/>
    </w:rPr>
  </w:style>
  <w:style w:type="paragraph" w:customStyle="1" w:styleId="asection1list">
    <w:name w:val="a section1 list"/>
    <w:basedOn w:val="Normal"/>
    <w:rsid w:val="00C80D23"/>
    <w:pPr>
      <w:widowControl/>
      <w:numPr>
        <w:numId w:val="31"/>
      </w:numPr>
      <w:spacing w:after="240"/>
      <w:jc w:val="both"/>
    </w:pPr>
    <w:rPr>
      <w:color w:val="auto"/>
    </w:rPr>
  </w:style>
  <w:style w:type="paragraph" w:customStyle="1" w:styleId="asection2list">
    <w:name w:val="a section2 list"/>
    <w:basedOn w:val="Normal"/>
    <w:rsid w:val="00C80D23"/>
    <w:pPr>
      <w:widowControl/>
      <w:numPr>
        <w:ilvl w:val="1"/>
        <w:numId w:val="31"/>
      </w:numPr>
      <w:spacing w:after="240"/>
      <w:jc w:val="both"/>
    </w:pPr>
    <w:rPr>
      <w:color w:val="auto"/>
    </w:rPr>
  </w:style>
  <w:style w:type="paragraph" w:customStyle="1" w:styleId="atitle">
    <w:name w:val="a title"/>
    <w:basedOn w:val="Normal"/>
    <w:rsid w:val="00C80D23"/>
    <w:pPr>
      <w:widowControl/>
      <w:spacing w:after="240"/>
      <w:jc w:val="center"/>
    </w:pPr>
    <w:rPr>
      <w:b/>
      <w:color w:val="auto"/>
    </w:rPr>
  </w:style>
  <w:style w:type="paragraph" w:customStyle="1" w:styleId="atitleforbonds">
    <w:name w:val="a title for bonds"/>
    <w:basedOn w:val="Normal"/>
    <w:next w:val="Normal"/>
    <w:rsid w:val="00C80D23"/>
    <w:pPr>
      <w:widowControl/>
      <w:spacing w:before="2000" w:after="240"/>
      <w:jc w:val="center"/>
    </w:pPr>
    <w:rPr>
      <w:color w:val="auto"/>
    </w:rPr>
  </w:style>
  <w:style w:type="paragraph" w:customStyle="1" w:styleId="atitlenobold">
    <w:name w:val="a title no bold"/>
    <w:basedOn w:val="Normal"/>
    <w:rsid w:val="00C80D23"/>
    <w:pPr>
      <w:widowControl/>
      <w:spacing w:after="240"/>
      <w:jc w:val="center"/>
    </w:pPr>
    <w:rPr>
      <w:color w:val="auto"/>
    </w:rPr>
  </w:style>
  <w:style w:type="paragraph" w:customStyle="1" w:styleId="atitlenoboldunderlined">
    <w:name w:val="a title no bold underlined"/>
    <w:basedOn w:val="atitlenobold"/>
    <w:rsid w:val="00C80D23"/>
    <w:rPr>
      <w:u w:val="single"/>
    </w:rPr>
  </w:style>
  <w:style w:type="paragraph" w:customStyle="1" w:styleId="atitleunderlined">
    <w:name w:val="a title underlined"/>
    <w:basedOn w:val="atitle"/>
    <w:rsid w:val="00C80D23"/>
    <w:rPr>
      <w:u w:val="single"/>
    </w:rPr>
  </w:style>
  <w:style w:type="paragraph" w:customStyle="1" w:styleId="aviafaxorfedex">
    <w:name w:val="a via fax or fedex"/>
    <w:basedOn w:val="Normal"/>
    <w:next w:val="Normal"/>
    <w:rsid w:val="00C80D23"/>
    <w:pPr>
      <w:widowControl/>
      <w:spacing w:after="240"/>
    </w:pPr>
    <w:rPr>
      <w:b/>
      <w:i/>
      <w:color w:val="auto"/>
    </w:rPr>
  </w:style>
  <w:style w:type="table" w:styleId="TableGrid">
    <w:name w:val="Table Grid"/>
    <w:basedOn w:val="TableNormal"/>
    <w:uiPriority w:val="59"/>
    <w:rsid w:val="00C33E98"/>
    <w:pPr>
      <w:spacing w:after="0" w:line="240" w:lineRule="auto"/>
    </w:pPr>
    <w:tblPr/>
  </w:style>
  <w:style w:type="character" w:customStyle="1" w:styleId="Bodytext3Exact">
    <w:name w:val="Body text (3) Exact"/>
    <w:basedOn w:val="DefaultParagraphFont"/>
    <w:link w:val="Bodytext30"/>
    <w:uiPriority w:val="99"/>
    <w:rsid w:val="000965F1"/>
    <w:rPr>
      <w:rFonts w:ascii="Arial" w:hAnsi="Arial" w:cs="Arial"/>
      <w:i/>
      <w:iCs/>
      <w:noProof/>
      <w:w w:val="150"/>
      <w:sz w:val="38"/>
      <w:szCs w:val="38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uiPriority w:val="99"/>
    <w:rsid w:val="000965F1"/>
    <w:rPr>
      <w:b/>
      <w:bCs/>
      <w:sz w:val="21"/>
      <w:szCs w:val="21"/>
      <w:shd w:val="clear" w:color="auto" w:fill="FFFFFF"/>
    </w:rPr>
  </w:style>
  <w:style w:type="character" w:customStyle="1" w:styleId="Bodytext2Exact">
    <w:name w:val="Body text (2) Exact"/>
    <w:basedOn w:val="DefaultParagraphFont"/>
    <w:uiPriority w:val="99"/>
    <w:rsid w:val="000965F1"/>
    <w:rPr>
      <w:b/>
      <w:bCs/>
      <w:spacing w:val="1"/>
      <w:sz w:val="20"/>
      <w:szCs w:val="20"/>
      <w:u w:val="none"/>
    </w:rPr>
  </w:style>
  <w:style w:type="character" w:customStyle="1" w:styleId="Bodytext2Spacing-1ptExact">
    <w:name w:val="Body text (2) + Spacing -1 pt Exact"/>
    <w:basedOn w:val="Bodytext20"/>
    <w:uiPriority w:val="99"/>
    <w:rsid w:val="000965F1"/>
    <w:rPr>
      <w:b/>
      <w:bCs/>
      <w:spacing w:val="-20"/>
      <w:sz w:val="20"/>
      <w:szCs w:val="20"/>
      <w:u w:val="single"/>
      <w:shd w:val="clear" w:color="auto" w:fill="FFFFFF"/>
    </w:rPr>
  </w:style>
  <w:style w:type="paragraph" w:customStyle="1" w:styleId="Bodytext30">
    <w:name w:val="Body text (3)"/>
    <w:basedOn w:val="Normal"/>
    <w:link w:val="Bodytext3Exact"/>
    <w:uiPriority w:val="99"/>
    <w:rsid w:val="000965F1"/>
    <w:pPr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color w:val="auto"/>
      <w:w w:val="150"/>
      <w:sz w:val="38"/>
      <w:szCs w:val="38"/>
    </w:rPr>
  </w:style>
  <w:style w:type="paragraph" w:customStyle="1" w:styleId="Bodytext21">
    <w:name w:val="Body text (2)"/>
    <w:basedOn w:val="Normal"/>
    <w:link w:val="Bodytext20"/>
    <w:uiPriority w:val="99"/>
    <w:rsid w:val="000965F1"/>
    <w:pPr>
      <w:shd w:val="clear" w:color="auto" w:fill="FFFFFF"/>
      <w:spacing w:after="540" w:line="240" w:lineRule="atLeast"/>
    </w:pPr>
    <w:rPr>
      <w:rFonts w:asciiTheme="minorHAnsi" w:eastAsiaTheme="minorHAnsi" w:hAnsiTheme="minorHAnsi" w:cstheme="minorBidi"/>
      <w:b/>
      <w:bCs/>
      <w:color w:val="auto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F5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AA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AA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A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DocID">
    <w:name w:val="DocID"/>
    <w:basedOn w:val="DefaultParagraphFont"/>
    <w:rsid w:val="008934F5"/>
    <w:rPr>
      <w:rFonts w:eastAsiaTheme="majorEastAsi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2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53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53F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1413</Words>
  <Characters>7633</Characters>
  <Application>Microsoft Office Word</Application>
  <DocSecurity>0</DocSecurity>
  <Lines>63</Lines>
  <Paragraphs>18</Paragraphs>
  <ScaleCrop>false</ScaleCrop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Elmore</dc:creator>
  <cp:lastModifiedBy>Lori Elmore</cp:lastModifiedBy>
  <cp:revision>4</cp:revision>
  <cp:lastPrinted>1900-01-01T05:00:00Z</cp:lastPrinted>
  <dcterms:created xsi:type="dcterms:W3CDTF">2025-05-23T00:33:00Z</dcterms:created>
  <dcterms:modified xsi:type="dcterms:W3CDTF">2025-05-23T15:25:00Z</dcterms:modified>
</cp:coreProperties>
</file>